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5D" w:rsidRDefault="00956B5D" w:rsidP="00956B5D">
      <w:pPr>
        <w:ind w:left="6741"/>
        <w:rPr>
          <w:lang w:val="ro-RO"/>
        </w:rPr>
      </w:pPr>
    </w:p>
    <w:p w:rsidR="00EB529B" w:rsidRDefault="00EB529B" w:rsidP="00254E1F">
      <w:pPr>
        <w:tabs>
          <w:tab w:val="left" w:pos="1755"/>
          <w:tab w:val="left" w:pos="3090"/>
          <w:tab w:val="center" w:pos="4536"/>
        </w:tabs>
        <w:spacing w:after="0" w:line="240" w:lineRule="auto"/>
        <w:ind w:left="0"/>
        <w:jc w:val="center"/>
        <w:rPr>
          <w:rFonts w:eastAsia="Times New Roman"/>
          <w:b/>
          <w:sz w:val="24"/>
          <w:szCs w:val="24"/>
          <w:lang w:val="ro-RO" w:eastAsia="ro-RO"/>
        </w:rPr>
      </w:pPr>
    </w:p>
    <w:p w:rsidR="009B53D2" w:rsidRPr="009B53D2" w:rsidRDefault="00616577" w:rsidP="009B53D2">
      <w:pPr>
        <w:spacing w:after="0" w:line="360" w:lineRule="auto"/>
        <w:ind w:left="720" w:firstLine="720"/>
        <w:jc w:val="center"/>
        <w:rPr>
          <w:rFonts w:cs="Helv"/>
          <w:b/>
          <w:color w:val="000000"/>
          <w:sz w:val="24"/>
          <w:szCs w:val="24"/>
        </w:rPr>
      </w:pPr>
      <w:r w:rsidRPr="009B53D2">
        <w:rPr>
          <w:rFonts w:cs="Helv"/>
          <w:b/>
          <w:iCs/>
          <w:color w:val="000000"/>
          <w:sz w:val="24"/>
          <w:szCs w:val="24"/>
        </w:rPr>
        <w:t>R</w:t>
      </w:r>
      <w:r w:rsidR="009B53D2" w:rsidRPr="009B53D2">
        <w:rPr>
          <w:rFonts w:cs="Helv"/>
          <w:b/>
          <w:iCs/>
          <w:color w:val="000000"/>
          <w:sz w:val="24"/>
          <w:szCs w:val="24"/>
        </w:rPr>
        <w:t>aport de activitate al</w:t>
      </w:r>
      <w:r w:rsidRPr="009B53D2">
        <w:rPr>
          <w:rFonts w:cs="Helv"/>
          <w:b/>
          <w:iCs/>
          <w:color w:val="000000"/>
          <w:sz w:val="24"/>
          <w:szCs w:val="24"/>
        </w:rPr>
        <w:t xml:space="preserve"> A</w:t>
      </w:r>
      <w:r w:rsidR="001F6634" w:rsidRPr="009B53D2">
        <w:rPr>
          <w:rFonts w:cs="Helv"/>
          <w:b/>
          <w:iCs/>
          <w:color w:val="000000"/>
          <w:sz w:val="24"/>
          <w:szCs w:val="24"/>
        </w:rPr>
        <w:t>ge</w:t>
      </w:r>
      <w:r w:rsidR="001F6634" w:rsidRPr="009B53D2">
        <w:rPr>
          <w:rFonts w:cs="Helv"/>
          <w:b/>
          <w:iCs/>
          <w:color w:val="000000"/>
          <w:sz w:val="24"/>
          <w:szCs w:val="24"/>
          <w:lang w:val="ro-RO"/>
        </w:rPr>
        <w:t xml:space="preserve">nției </w:t>
      </w:r>
      <w:r w:rsidRPr="009B53D2">
        <w:rPr>
          <w:rFonts w:cs="Helv"/>
          <w:b/>
          <w:iCs/>
          <w:color w:val="000000"/>
          <w:sz w:val="24"/>
          <w:szCs w:val="24"/>
        </w:rPr>
        <w:t>J</w:t>
      </w:r>
      <w:r w:rsidR="001F6634" w:rsidRPr="009B53D2">
        <w:rPr>
          <w:rFonts w:cs="Helv"/>
          <w:b/>
          <w:iCs/>
          <w:color w:val="000000"/>
          <w:sz w:val="24"/>
          <w:szCs w:val="24"/>
        </w:rPr>
        <w:t xml:space="preserve">udețene pentru </w:t>
      </w:r>
      <w:r w:rsidRPr="009B53D2">
        <w:rPr>
          <w:rFonts w:cs="Helv"/>
          <w:b/>
          <w:iCs/>
          <w:color w:val="000000"/>
          <w:sz w:val="24"/>
          <w:szCs w:val="24"/>
        </w:rPr>
        <w:t>O</w:t>
      </w:r>
      <w:r w:rsidR="001F6634" w:rsidRPr="009B53D2">
        <w:rPr>
          <w:rFonts w:cs="Helv"/>
          <w:b/>
          <w:iCs/>
          <w:color w:val="000000"/>
          <w:sz w:val="24"/>
          <w:szCs w:val="24"/>
        </w:rPr>
        <w:t xml:space="preserve">cuparea </w:t>
      </w:r>
      <w:r w:rsidRPr="009B53D2">
        <w:rPr>
          <w:rFonts w:cs="Helv"/>
          <w:b/>
          <w:iCs/>
          <w:color w:val="000000"/>
          <w:sz w:val="24"/>
          <w:szCs w:val="24"/>
        </w:rPr>
        <w:t>F</w:t>
      </w:r>
      <w:r w:rsidR="001F6634" w:rsidRPr="009B53D2">
        <w:rPr>
          <w:rFonts w:cs="Helv"/>
          <w:b/>
          <w:iCs/>
          <w:color w:val="000000"/>
          <w:sz w:val="24"/>
          <w:szCs w:val="24"/>
        </w:rPr>
        <w:t xml:space="preserve">orței de </w:t>
      </w:r>
      <w:r w:rsidRPr="009B53D2">
        <w:rPr>
          <w:rFonts w:cs="Helv"/>
          <w:b/>
          <w:iCs/>
          <w:color w:val="000000"/>
          <w:sz w:val="24"/>
          <w:szCs w:val="24"/>
        </w:rPr>
        <w:t>M</w:t>
      </w:r>
      <w:r w:rsidR="001F6634" w:rsidRPr="009B53D2">
        <w:rPr>
          <w:rFonts w:cs="Helv"/>
          <w:b/>
          <w:iCs/>
          <w:color w:val="000000"/>
          <w:sz w:val="24"/>
          <w:szCs w:val="24"/>
        </w:rPr>
        <w:t>uncă</w:t>
      </w:r>
      <w:r w:rsidRPr="009B53D2">
        <w:rPr>
          <w:rFonts w:cs="Helv"/>
          <w:b/>
          <w:iCs/>
          <w:color w:val="000000"/>
          <w:sz w:val="24"/>
          <w:szCs w:val="24"/>
        </w:rPr>
        <w:t xml:space="preserve"> Arge</w:t>
      </w:r>
      <w:r w:rsidR="00D974A7" w:rsidRPr="009B53D2">
        <w:rPr>
          <w:rFonts w:cs="Helv"/>
          <w:b/>
          <w:iCs/>
          <w:color w:val="000000"/>
          <w:sz w:val="24"/>
          <w:szCs w:val="24"/>
        </w:rPr>
        <w:t>ș</w:t>
      </w:r>
      <w:r w:rsidRPr="009B53D2">
        <w:rPr>
          <w:rFonts w:cs="Helv"/>
          <w:b/>
          <w:iCs/>
          <w:color w:val="000000"/>
          <w:sz w:val="24"/>
          <w:szCs w:val="24"/>
        </w:rPr>
        <w:t xml:space="preserve"> </w:t>
      </w:r>
      <w:r w:rsidR="009B53D2" w:rsidRPr="009B53D2">
        <w:rPr>
          <w:rFonts w:cs="Helv"/>
          <w:b/>
          <w:iCs/>
          <w:color w:val="000000"/>
          <w:sz w:val="24"/>
          <w:szCs w:val="24"/>
        </w:rPr>
        <w:t>privind</w:t>
      </w:r>
      <w:r w:rsidRPr="009B53D2">
        <w:rPr>
          <w:rFonts w:cs="Helv"/>
          <w:b/>
          <w:iCs/>
          <w:color w:val="000000"/>
          <w:sz w:val="24"/>
          <w:szCs w:val="24"/>
        </w:rPr>
        <w:t xml:space="preserve"> implementarea m</w:t>
      </w:r>
      <w:r w:rsidR="00D974A7" w:rsidRPr="009B53D2">
        <w:rPr>
          <w:rFonts w:cs="Helv"/>
          <w:b/>
          <w:iCs/>
          <w:color w:val="000000"/>
          <w:sz w:val="24"/>
          <w:szCs w:val="24"/>
        </w:rPr>
        <w:t>ă</w:t>
      </w:r>
      <w:r w:rsidRPr="009B53D2">
        <w:rPr>
          <w:rFonts w:cs="Helv"/>
          <w:b/>
          <w:iCs/>
          <w:color w:val="000000"/>
          <w:sz w:val="24"/>
          <w:szCs w:val="24"/>
        </w:rPr>
        <w:t>surilor active</w:t>
      </w:r>
      <w:r w:rsidRPr="009B53D2">
        <w:rPr>
          <w:rFonts w:cs="Helv"/>
          <w:b/>
          <w:color w:val="000000"/>
          <w:sz w:val="24"/>
          <w:szCs w:val="24"/>
        </w:rPr>
        <w:t xml:space="preserve"> pentru stimularea cre</w:t>
      </w:r>
      <w:r w:rsidR="00D974A7" w:rsidRPr="009B53D2">
        <w:rPr>
          <w:rFonts w:cs="Helv"/>
          <w:b/>
          <w:color w:val="000000"/>
          <w:sz w:val="24"/>
          <w:szCs w:val="24"/>
        </w:rPr>
        <w:t>ș</w:t>
      </w:r>
      <w:r w:rsidRPr="009B53D2">
        <w:rPr>
          <w:rFonts w:cs="Helv"/>
          <w:b/>
          <w:color w:val="000000"/>
          <w:sz w:val="24"/>
          <w:szCs w:val="24"/>
        </w:rPr>
        <w:t>terii ocup</w:t>
      </w:r>
      <w:r w:rsidR="00D974A7" w:rsidRPr="009B53D2">
        <w:rPr>
          <w:rFonts w:cs="Helv"/>
          <w:b/>
          <w:color w:val="000000"/>
          <w:sz w:val="24"/>
          <w:szCs w:val="24"/>
        </w:rPr>
        <w:t>ă</w:t>
      </w:r>
      <w:r w:rsidRPr="009B53D2">
        <w:rPr>
          <w:rFonts w:cs="Helv"/>
          <w:b/>
          <w:color w:val="000000"/>
          <w:sz w:val="24"/>
          <w:szCs w:val="24"/>
        </w:rPr>
        <w:t>rii for</w:t>
      </w:r>
      <w:r w:rsidR="00D974A7" w:rsidRPr="009B53D2">
        <w:rPr>
          <w:rFonts w:cs="Helv"/>
          <w:b/>
          <w:color w:val="000000"/>
          <w:sz w:val="24"/>
          <w:szCs w:val="24"/>
        </w:rPr>
        <w:t>ț</w:t>
      </w:r>
      <w:r w:rsidRPr="009B53D2">
        <w:rPr>
          <w:rFonts w:cs="Helv"/>
          <w:b/>
          <w:color w:val="000000"/>
          <w:sz w:val="24"/>
          <w:szCs w:val="24"/>
        </w:rPr>
        <w:t>ei de munc</w:t>
      </w:r>
      <w:r w:rsidR="00D974A7" w:rsidRPr="009B53D2">
        <w:rPr>
          <w:rFonts w:cs="Helv"/>
          <w:b/>
          <w:color w:val="000000"/>
          <w:sz w:val="24"/>
          <w:szCs w:val="24"/>
        </w:rPr>
        <w:t>ă</w:t>
      </w:r>
      <w:r w:rsidRPr="009B53D2">
        <w:rPr>
          <w:rFonts w:cs="Helv"/>
          <w:b/>
          <w:color w:val="000000"/>
          <w:sz w:val="24"/>
          <w:szCs w:val="24"/>
        </w:rPr>
        <w:t xml:space="preserve"> </w:t>
      </w:r>
      <w:r w:rsidR="00D974A7" w:rsidRPr="009B53D2">
        <w:rPr>
          <w:rFonts w:cs="Helv"/>
          <w:b/>
          <w:color w:val="000000"/>
          <w:sz w:val="24"/>
          <w:szCs w:val="24"/>
        </w:rPr>
        <w:t>ș</w:t>
      </w:r>
      <w:r w:rsidRPr="009B53D2">
        <w:rPr>
          <w:rFonts w:cs="Helv"/>
          <w:b/>
          <w:iCs/>
          <w:color w:val="000000"/>
          <w:sz w:val="24"/>
          <w:szCs w:val="24"/>
        </w:rPr>
        <w:t xml:space="preserve">i derularea </w:t>
      </w:r>
      <w:r w:rsidR="00D974A7" w:rsidRPr="009B53D2">
        <w:rPr>
          <w:rFonts w:cs="Helv"/>
          <w:b/>
          <w:color w:val="000000"/>
          <w:sz w:val="24"/>
          <w:szCs w:val="24"/>
        </w:rPr>
        <w:t>mă</w:t>
      </w:r>
      <w:r w:rsidRPr="009B53D2">
        <w:rPr>
          <w:rFonts w:cs="Helv"/>
          <w:b/>
          <w:color w:val="000000"/>
          <w:sz w:val="24"/>
          <w:szCs w:val="24"/>
        </w:rPr>
        <w:t>surilor de sprijin destinate angajatorilor</w:t>
      </w:r>
      <w:r w:rsidR="009B53D2" w:rsidRPr="009B53D2">
        <w:rPr>
          <w:rFonts w:cs="Helv"/>
          <w:b/>
          <w:color w:val="000000"/>
          <w:sz w:val="24"/>
          <w:szCs w:val="24"/>
        </w:rPr>
        <w:t xml:space="preserve">, </w:t>
      </w:r>
    </w:p>
    <w:p w:rsidR="00254E1F" w:rsidRPr="009B53D2" w:rsidRDefault="009B53D2" w:rsidP="009B53D2">
      <w:pPr>
        <w:spacing w:after="0" w:line="360" w:lineRule="auto"/>
        <w:ind w:left="720" w:firstLine="720"/>
        <w:jc w:val="center"/>
        <w:rPr>
          <w:rFonts w:eastAsia="Times New Roman" w:cs="Arial"/>
          <w:b/>
          <w:sz w:val="24"/>
          <w:szCs w:val="24"/>
          <w:lang w:val="ro-RO" w:eastAsia="ro-RO"/>
        </w:rPr>
      </w:pPr>
      <w:r w:rsidRPr="009B53D2">
        <w:rPr>
          <w:rFonts w:cs="Helv"/>
          <w:b/>
          <w:color w:val="000000"/>
          <w:sz w:val="24"/>
          <w:szCs w:val="24"/>
        </w:rPr>
        <w:t>în perioada 01 ianuarie</w:t>
      </w:r>
      <w:r>
        <w:rPr>
          <w:rFonts w:cs="Helv"/>
          <w:b/>
          <w:color w:val="000000"/>
          <w:sz w:val="24"/>
          <w:szCs w:val="24"/>
        </w:rPr>
        <w:t xml:space="preserve"> </w:t>
      </w:r>
      <w:r w:rsidRPr="009B53D2">
        <w:rPr>
          <w:rFonts w:cs="Helv"/>
          <w:b/>
          <w:color w:val="000000"/>
          <w:sz w:val="24"/>
          <w:szCs w:val="24"/>
        </w:rPr>
        <w:t>- 31 iulie 2022</w:t>
      </w:r>
    </w:p>
    <w:p w:rsidR="00A768DC" w:rsidRDefault="00A768DC" w:rsidP="00254E1F">
      <w:pPr>
        <w:spacing w:after="0" w:line="360" w:lineRule="auto"/>
        <w:ind w:left="0" w:firstLine="360"/>
        <w:jc w:val="left"/>
        <w:rPr>
          <w:rFonts w:eastAsia="Times New Roman" w:cs="Arial"/>
          <w:b/>
          <w:sz w:val="28"/>
          <w:szCs w:val="28"/>
          <w:lang w:val="ro-RO" w:eastAsia="ro-RO"/>
        </w:rPr>
      </w:pPr>
    </w:p>
    <w:p w:rsidR="00A768DC" w:rsidRPr="00254E1F" w:rsidRDefault="00A768DC" w:rsidP="00254E1F">
      <w:pPr>
        <w:spacing w:after="0" w:line="360" w:lineRule="auto"/>
        <w:ind w:left="0" w:firstLine="360"/>
        <w:jc w:val="left"/>
        <w:rPr>
          <w:rFonts w:eastAsia="Times New Roman" w:cs="Arial"/>
          <w:b/>
          <w:sz w:val="28"/>
          <w:szCs w:val="28"/>
          <w:lang w:val="ro-RO" w:eastAsia="ro-RO"/>
        </w:rPr>
      </w:pPr>
    </w:p>
    <w:p w:rsidR="003D72E8" w:rsidRPr="003D72E8" w:rsidRDefault="003D72E8" w:rsidP="003D72E8">
      <w:pPr>
        <w:spacing w:after="0" w:line="360" w:lineRule="auto"/>
        <w:ind w:left="720" w:firstLine="720"/>
        <w:rPr>
          <w:sz w:val="24"/>
          <w:szCs w:val="24"/>
          <w:lang w:val="it-IT"/>
        </w:rPr>
      </w:pPr>
      <w:r w:rsidRPr="003D72E8">
        <w:rPr>
          <w:sz w:val="24"/>
          <w:szCs w:val="24"/>
          <w:lang w:val="it-IT"/>
        </w:rPr>
        <w:t xml:space="preserve">Pentru implementarea strategiilor şi politicilor Ministerului Muncii </w:t>
      </w:r>
      <w:r>
        <w:rPr>
          <w:sz w:val="24"/>
          <w:szCs w:val="24"/>
          <w:lang w:val="it-IT"/>
        </w:rPr>
        <w:t>ș</w:t>
      </w:r>
      <w:r w:rsidRPr="003D72E8">
        <w:rPr>
          <w:sz w:val="24"/>
          <w:szCs w:val="24"/>
          <w:lang w:val="it-IT"/>
        </w:rPr>
        <w:t xml:space="preserve">i </w:t>
      </w:r>
      <w:r>
        <w:rPr>
          <w:sz w:val="24"/>
          <w:szCs w:val="24"/>
          <w:lang w:val="it-IT"/>
        </w:rPr>
        <w:t>Solidarității</w:t>
      </w:r>
      <w:r w:rsidRPr="003D72E8">
        <w:rPr>
          <w:sz w:val="24"/>
          <w:szCs w:val="24"/>
          <w:lang w:val="it-IT"/>
        </w:rPr>
        <w:t xml:space="preserve"> Sociale, în domeniul ocupării forţei de muncă şi al formării profesionale a persoanelor aflate în căutarea </w:t>
      </w:r>
      <w:r w:rsidR="0008495A">
        <w:rPr>
          <w:sz w:val="24"/>
          <w:szCs w:val="24"/>
          <w:lang w:val="it-IT"/>
        </w:rPr>
        <w:t>unui loc de muncă, Agenţia Județ</w:t>
      </w:r>
      <w:r w:rsidRPr="003D72E8">
        <w:rPr>
          <w:sz w:val="24"/>
          <w:szCs w:val="24"/>
          <w:lang w:val="it-IT"/>
        </w:rPr>
        <w:t>eană pentru Ocuparea Forţei de Muncă Argeş are rolul de a asigura, potrivit legii,</w:t>
      </w:r>
      <w:r w:rsidR="0008495A">
        <w:rPr>
          <w:sz w:val="24"/>
          <w:szCs w:val="24"/>
          <w:lang w:val="it-IT"/>
        </w:rPr>
        <w:t xml:space="preserve"> </w:t>
      </w:r>
      <w:r w:rsidRPr="003D72E8">
        <w:rPr>
          <w:sz w:val="24"/>
          <w:szCs w:val="24"/>
          <w:lang w:val="it-IT"/>
        </w:rPr>
        <w:t>implementarea măsurilor de prevenire a şomajului, a măsurilor de stimulare a ocupării forţei de muncă, protecţia socială a persoanelor aflate în căutarea unui loc de muncă, de a organiza activitatea de ocupare şi formare profesională a forţei de muncă.</w:t>
      </w:r>
    </w:p>
    <w:p w:rsidR="003A0077" w:rsidRPr="00B4181F" w:rsidRDefault="00254E1F" w:rsidP="00B4181F">
      <w:pPr>
        <w:spacing w:after="0" w:line="360" w:lineRule="auto"/>
        <w:ind w:left="720" w:firstLine="720"/>
        <w:rPr>
          <w:sz w:val="24"/>
          <w:szCs w:val="24"/>
        </w:rPr>
      </w:pPr>
      <w:r w:rsidRPr="00B4181F">
        <w:rPr>
          <w:rFonts w:eastAsia="Times New Roman" w:cs="Arial"/>
          <w:sz w:val="24"/>
          <w:szCs w:val="24"/>
          <w:lang w:val="ro-RO" w:eastAsia="ro-RO"/>
        </w:rPr>
        <w:t>La nivelul județului Argeș, șomajul înregistrat</w:t>
      </w:r>
      <w:r w:rsidR="003A0077" w:rsidRPr="00B4181F">
        <w:rPr>
          <w:rFonts w:eastAsia="Times New Roman" w:cs="Arial"/>
          <w:sz w:val="24"/>
          <w:szCs w:val="24"/>
          <w:lang w:val="ro-RO" w:eastAsia="ro-RO"/>
        </w:rPr>
        <w:t xml:space="preserve"> </w:t>
      </w:r>
      <w:r w:rsidR="000E6B64">
        <w:rPr>
          <w:rFonts w:eastAsia="Times New Roman" w:cs="Arial"/>
          <w:sz w:val="24"/>
          <w:szCs w:val="24"/>
          <w:lang w:val="ro-RO" w:eastAsia="ro-RO"/>
        </w:rPr>
        <w:t xml:space="preserve">în anul 2022, </w:t>
      </w:r>
      <w:r w:rsidR="00D974A7">
        <w:rPr>
          <w:rFonts w:eastAsia="Times New Roman" w:cs="Arial"/>
          <w:sz w:val="24"/>
          <w:szCs w:val="24"/>
          <w:lang w:val="ro-RO" w:eastAsia="ro-RO"/>
        </w:rPr>
        <w:t>î</w:t>
      </w:r>
      <w:r w:rsidR="000E6B64">
        <w:rPr>
          <w:rFonts w:eastAsia="Times New Roman" w:cs="Arial"/>
          <w:sz w:val="24"/>
          <w:szCs w:val="24"/>
          <w:lang w:val="ro-RO" w:eastAsia="ro-RO"/>
        </w:rPr>
        <w:t>n perioada 01 ianuarie-31 iulie, s-a evidențiat printr-un</w:t>
      </w:r>
      <w:r w:rsidR="003A0077" w:rsidRPr="00B4181F">
        <w:rPr>
          <w:rFonts w:eastAsia="Times New Roman" w:cs="Arial"/>
          <w:sz w:val="24"/>
          <w:szCs w:val="24"/>
          <w:lang w:val="ro-RO" w:eastAsia="ro-RO"/>
        </w:rPr>
        <w:t xml:space="preserve"> trend descendent, l</w:t>
      </w:r>
      <w:r w:rsidR="003A0077" w:rsidRPr="00B4181F">
        <w:rPr>
          <w:sz w:val="24"/>
          <w:szCs w:val="24"/>
        </w:rPr>
        <w:t>a sfârșitul lunii iu</w:t>
      </w:r>
      <w:r w:rsidR="000E6B64">
        <w:rPr>
          <w:sz w:val="24"/>
          <w:szCs w:val="24"/>
        </w:rPr>
        <w:t>l</w:t>
      </w:r>
      <w:r w:rsidR="003A0077" w:rsidRPr="00B4181F">
        <w:rPr>
          <w:sz w:val="24"/>
          <w:szCs w:val="24"/>
        </w:rPr>
        <w:t>ie afl</w:t>
      </w:r>
      <w:r w:rsidR="00D974A7">
        <w:rPr>
          <w:sz w:val="24"/>
          <w:szCs w:val="24"/>
        </w:rPr>
        <w:t>â</w:t>
      </w:r>
      <w:r w:rsidR="003A0077" w:rsidRPr="00B4181F">
        <w:rPr>
          <w:sz w:val="24"/>
          <w:szCs w:val="24"/>
        </w:rPr>
        <w:t xml:space="preserve">ndu-se în evidențele Agenției Județene pentru Ocuparea Forței de Muncă Argeș  </w:t>
      </w:r>
      <w:r w:rsidR="000E6B64">
        <w:rPr>
          <w:sz w:val="24"/>
          <w:szCs w:val="24"/>
        </w:rPr>
        <w:t>7</w:t>
      </w:r>
      <w:r w:rsidR="003A0077" w:rsidRPr="00B4181F">
        <w:rPr>
          <w:sz w:val="24"/>
          <w:szCs w:val="24"/>
        </w:rPr>
        <w:t>.</w:t>
      </w:r>
      <w:r w:rsidR="000E6B64">
        <w:rPr>
          <w:sz w:val="24"/>
          <w:szCs w:val="24"/>
        </w:rPr>
        <w:t>820</w:t>
      </w:r>
      <w:r w:rsidR="003A0077" w:rsidRPr="00B4181F">
        <w:rPr>
          <w:sz w:val="24"/>
          <w:szCs w:val="24"/>
        </w:rPr>
        <w:t xml:space="preserve"> persoane,</w:t>
      </w:r>
      <w:r w:rsidR="00D974A7">
        <w:rPr>
          <w:sz w:val="24"/>
          <w:szCs w:val="24"/>
        </w:rPr>
        <w:t xml:space="preserve"> </w:t>
      </w:r>
      <w:r w:rsidR="003A0077" w:rsidRPr="00B4181F">
        <w:rPr>
          <w:sz w:val="24"/>
          <w:szCs w:val="24"/>
        </w:rPr>
        <w:t xml:space="preserve">din care </w:t>
      </w:r>
      <w:r w:rsidR="000E6B64">
        <w:rPr>
          <w:sz w:val="24"/>
          <w:szCs w:val="24"/>
        </w:rPr>
        <w:t>3</w:t>
      </w:r>
      <w:r w:rsidR="003A0077" w:rsidRPr="00B4181F">
        <w:rPr>
          <w:sz w:val="24"/>
          <w:szCs w:val="24"/>
        </w:rPr>
        <w:t>.</w:t>
      </w:r>
      <w:r w:rsidR="000E6B64">
        <w:rPr>
          <w:sz w:val="24"/>
          <w:szCs w:val="24"/>
        </w:rPr>
        <w:t>824</w:t>
      </w:r>
      <w:r w:rsidR="003A0077" w:rsidRPr="00B4181F">
        <w:rPr>
          <w:sz w:val="24"/>
          <w:szCs w:val="24"/>
        </w:rPr>
        <w:t xml:space="preserve"> femei.</w:t>
      </w:r>
    </w:p>
    <w:p w:rsidR="003A0077" w:rsidRPr="00B4181F" w:rsidRDefault="003A0077" w:rsidP="00B4181F">
      <w:pPr>
        <w:spacing w:after="0" w:line="360" w:lineRule="auto"/>
        <w:ind w:left="720" w:firstLine="720"/>
        <w:rPr>
          <w:sz w:val="24"/>
          <w:szCs w:val="24"/>
          <w:lang w:val="ro-RO"/>
        </w:rPr>
      </w:pPr>
      <w:r w:rsidRPr="00B4181F">
        <w:rPr>
          <w:sz w:val="24"/>
          <w:szCs w:val="24"/>
        </w:rPr>
        <w:t xml:space="preserve"> Din totalul de </w:t>
      </w:r>
      <w:r w:rsidR="000E6B64">
        <w:rPr>
          <w:sz w:val="24"/>
          <w:szCs w:val="24"/>
        </w:rPr>
        <w:t>7</w:t>
      </w:r>
      <w:r w:rsidRPr="00B4181F">
        <w:rPr>
          <w:sz w:val="24"/>
          <w:szCs w:val="24"/>
        </w:rPr>
        <w:t>.</w:t>
      </w:r>
      <w:r w:rsidR="000E6B64">
        <w:rPr>
          <w:sz w:val="24"/>
          <w:szCs w:val="24"/>
        </w:rPr>
        <w:t>820</w:t>
      </w:r>
      <w:r w:rsidRPr="00B4181F">
        <w:rPr>
          <w:sz w:val="24"/>
          <w:szCs w:val="24"/>
        </w:rPr>
        <w:t xml:space="preserve"> persoane înregistrate, </w:t>
      </w:r>
      <w:r w:rsidR="000E6B64">
        <w:rPr>
          <w:sz w:val="24"/>
          <w:szCs w:val="24"/>
        </w:rPr>
        <w:t>1</w:t>
      </w:r>
      <w:r w:rsidRPr="00B4181F">
        <w:rPr>
          <w:sz w:val="24"/>
          <w:szCs w:val="24"/>
        </w:rPr>
        <w:t>.</w:t>
      </w:r>
      <w:r w:rsidR="000E6B64">
        <w:rPr>
          <w:sz w:val="24"/>
          <w:szCs w:val="24"/>
        </w:rPr>
        <w:t>681</w:t>
      </w:r>
      <w:r w:rsidRPr="00B4181F">
        <w:rPr>
          <w:sz w:val="24"/>
          <w:szCs w:val="24"/>
        </w:rPr>
        <w:t xml:space="preserve"> erau beneficiari de indemniz</w:t>
      </w:r>
      <w:r w:rsidR="00B4181F" w:rsidRPr="00B4181F">
        <w:rPr>
          <w:sz w:val="24"/>
          <w:szCs w:val="24"/>
        </w:rPr>
        <w:t>a</w:t>
      </w:r>
      <w:r w:rsidRPr="00B4181F">
        <w:rPr>
          <w:sz w:val="24"/>
          <w:szCs w:val="24"/>
          <w:lang w:val="ro-RO"/>
        </w:rPr>
        <w:t xml:space="preserve">ţie de şomaj, </w:t>
      </w:r>
      <w:r w:rsidRPr="00B4181F">
        <w:rPr>
          <w:sz w:val="24"/>
          <w:szCs w:val="24"/>
        </w:rPr>
        <w:t xml:space="preserve">iar </w:t>
      </w:r>
      <w:r w:rsidR="000E6B64">
        <w:rPr>
          <w:sz w:val="24"/>
          <w:szCs w:val="24"/>
        </w:rPr>
        <w:t>6</w:t>
      </w:r>
      <w:r w:rsidRPr="00B4181F">
        <w:rPr>
          <w:sz w:val="24"/>
          <w:szCs w:val="24"/>
        </w:rPr>
        <w:t>.</w:t>
      </w:r>
      <w:r w:rsidR="000E6B64">
        <w:rPr>
          <w:sz w:val="24"/>
          <w:szCs w:val="24"/>
        </w:rPr>
        <w:t>139</w:t>
      </w:r>
      <w:r w:rsidRPr="00B4181F">
        <w:rPr>
          <w:sz w:val="24"/>
          <w:szCs w:val="24"/>
        </w:rPr>
        <w:t xml:space="preserve"> erau șomeri neindemnizați</w:t>
      </w:r>
      <w:r w:rsidR="000E6B64">
        <w:rPr>
          <w:sz w:val="24"/>
          <w:szCs w:val="24"/>
        </w:rPr>
        <w:t>.</w:t>
      </w:r>
      <w:r w:rsidRPr="00B4181F">
        <w:rPr>
          <w:sz w:val="24"/>
          <w:szCs w:val="24"/>
        </w:rPr>
        <w:t xml:space="preserve"> </w:t>
      </w:r>
      <w:r w:rsidR="000E6B64">
        <w:rPr>
          <w:sz w:val="24"/>
          <w:szCs w:val="24"/>
        </w:rPr>
        <w:t>Î</w:t>
      </w:r>
      <w:r w:rsidRPr="00B4181F">
        <w:rPr>
          <w:sz w:val="24"/>
          <w:szCs w:val="24"/>
        </w:rPr>
        <w:t>n ceea ce privește mediul de rezidență, 6.</w:t>
      </w:r>
      <w:r w:rsidR="000E6B64">
        <w:rPr>
          <w:sz w:val="24"/>
          <w:szCs w:val="24"/>
        </w:rPr>
        <w:t>636</w:t>
      </w:r>
      <w:r w:rsidRPr="00B4181F">
        <w:rPr>
          <w:sz w:val="24"/>
          <w:szCs w:val="24"/>
        </w:rPr>
        <w:t xml:space="preserve"> șomeri proveneau din mediul rural </w:t>
      </w:r>
      <w:r w:rsidRPr="00B4181F">
        <w:rPr>
          <w:sz w:val="24"/>
          <w:szCs w:val="24"/>
          <w:lang w:val="ro-RO"/>
        </w:rPr>
        <w:t xml:space="preserve">și </w:t>
      </w:r>
      <w:r w:rsidR="000E6B64">
        <w:rPr>
          <w:sz w:val="24"/>
          <w:szCs w:val="24"/>
          <w:lang w:val="ro-RO"/>
        </w:rPr>
        <w:t>1</w:t>
      </w:r>
      <w:r w:rsidRPr="00B4181F">
        <w:rPr>
          <w:sz w:val="24"/>
          <w:szCs w:val="24"/>
          <w:lang w:val="ro-RO"/>
        </w:rPr>
        <w:t>.</w:t>
      </w:r>
      <w:r w:rsidR="000E6B64">
        <w:rPr>
          <w:sz w:val="24"/>
          <w:szCs w:val="24"/>
          <w:lang w:val="ro-RO"/>
        </w:rPr>
        <w:t>184</w:t>
      </w:r>
      <w:r w:rsidRPr="00B4181F">
        <w:rPr>
          <w:sz w:val="24"/>
          <w:szCs w:val="24"/>
          <w:lang w:val="ro-RO"/>
        </w:rPr>
        <w:t xml:space="preserve"> din mediul urban.</w:t>
      </w:r>
      <w:r w:rsidR="00B4181F" w:rsidRPr="00B4181F">
        <w:rPr>
          <w:sz w:val="24"/>
          <w:szCs w:val="24"/>
          <w:lang w:val="ro-RO"/>
        </w:rPr>
        <w:t xml:space="preserve"> Comparativ cu aceea</w:t>
      </w:r>
      <w:r w:rsidR="00D974A7">
        <w:rPr>
          <w:sz w:val="24"/>
          <w:szCs w:val="24"/>
          <w:lang w:val="ro-RO"/>
        </w:rPr>
        <w:t>și lună</w:t>
      </w:r>
      <w:r w:rsidR="00B4181F" w:rsidRPr="00B4181F">
        <w:rPr>
          <w:sz w:val="24"/>
          <w:szCs w:val="24"/>
          <w:lang w:val="ro-RO"/>
        </w:rPr>
        <w:t xml:space="preserve"> a anului precedent</w:t>
      </w:r>
      <w:r w:rsidR="00D974A7">
        <w:rPr>
          <w:sz w:val="24"/>
          <w:szCs w:val="24"/>
          <w:lang w:val="ro-RO"/>
        </w:rPr>
        <w:t>,</w:t>
      </w:r>
      <w:r w:rsidR="00B4181F" w:rsidRPr="00B4181F">
        <w:rPr>
          <w:sz w:val="24"/>
          <w:szCs w:val="24"/>
          <w:lang w:val="ro-RO"/>
        </w:rPr>
        <w:t xml:space="preserve"> se constat</w:t>
      </w:r>
      <w:r w:rsidR="00D974A7">
        <w:rPr>
          <w:sz w:val="24"/>
          <w:szCs w:val="24"/>
          <w:lang w:val="ro-RO"/>
        </w:rPr>
        <w:t>ă</w:t>
      </w:r>
      <w:r w:rsidR="00B4181F" w:rsidRPr="00B4181F">
        <w:rPr>
          <w:sz w:val="24"/>
          <w:szCs w:val="24"/>
          <w:lang w:val="ro-RO"/>
        </w:rPr>
        <w:t xml:space="preserve"> o sc</w:t>
      </w:r>
      <w:r w:rsidR="00D974A7">
        <w:rPr>
          <w:sz w:val="24"/>
          <w:szCs w:val="24"/>
          <w:lang w:val="ro-RO"/>
        </w:rPr>
        <w:t xml:space="preserve">ădere </w:t>
      </w:r>
      <w:r w:rsidR="00D974A7" w:rsidRPr="00B4181F">
        <w:rPr>
          <w:sz w:val="24"/>
          <w:szCs w:val="24"/>
          <w:lang w:val="ro-RO"/>
        </w:rPr>
        <w:t xml:space="preserve">cu </w:t>
      </w:r>
      <w:r w:rsidR="00A923CA">
        <w:rPr>
          <w:sz w:val="24"/>
          <w:szCs w:val="24"/>
          <w:lang w:val="ro-RO"/>
        </w:rPr>
        <w:t>7</w:t>
      </w:r>
      <w:r w:rsidR="00D974A7" w:rsidRPr="00B4181F">
        <w:rPr>
          <w:sz w:val="24"/>
          <w:szCs w:val="24"/>
          <w:lang w:val="ro-RO"/>
        </w:rPr>
        <w:t>,</w:t>
      </w:r>
      <w:r w:rsidR="00A923CA">
        <w:rPr>
          <w:sz w:val="24"/>
          <w:szCs w:val="24"/>
          <w:lang w:val="ro-RO"/>
        </w:rPr>
        <w:t>87</w:t>
      </w:r>
      <w:r w:rsidR="00D974A7" w:rsidRPr="00B4181F">
        <w:rPr>
          <w:sz w:val="24"/>
          <w:szCs w:val="24"/>
          <w:lang w:val="ro-RO"/>
        </w:rPr>
        <w:t xml:space="preserve"> p.p. </w:t>
      </w:r>
      <w:r w:rsidR="00D974A7">
        <w:rPr>
          <w:sz w:val="24"/>
          <w:szCs w:val="24"/>
          <w:lang w:val="ro-RO"/>
        </w:rPr>
        <w:t>a numă</w:t>
      </w:r>
      <w:r w:rsidR="00B4181F" w:rsidRPr="00B4181F">
        <w:rPr>
          <w:sz w:val="24"/>
          <w:szCs w:val="24"/>
          <w:lang w:val="ro-RO"/>
        </w:rPr>
        <w:t xml:space="preserve">rului total de persoane </w:t>
      </w:r>
      <w:r w:rsidR="00D974A7">
        <w:rPr>
          <w:sz w:val="24"/>
          <w:szCs w:val="24"/>
          <w:lang w:val="ro-RO"/>
        </w:rPr>
        <w:t>î</w:t>
      </w:r>
      <w:r w:rsidR="00B4181F" w:rsidRPr="00B4181F">
        <w:rPr>
          <w:sz w:val="24"/>
          <w:szCs w:val="24"/>
          <w:lang w:val="ro-RO"/>
        </w:rPr>
        <w:t>nregistrate</w:t>
      </w:r>
      <w:r w:rsidR="00A923CA">
        <w:rPr>
          <w:sz w:val="24"/>
          <w:szCs w:val="24"/>
          <w:lang w:val="ro-RO"/>
        </w:rPr>
        <w:t>, în timp ce, față de luna anterioară a fost înregistrată</w:t>
      </w:r>
      <w:r w:rsidR="00B4181F" w:rsidRPr="00B4181F">
        <w:rPr>
          <w:sz w:val="24"/>
          <w:szCs w:val="24"/>
          <w:lang w:val="ro-RO"/>
        </w:rPr>
        <w:t xml:space="preserve"> o</w:t>
      </w:r>
      <w:r w:rsidR="00A923CA">
        <w:rPr>
          <w:sz w:val="24"/>
          <w:szCs w:val="24"/>
          <w:lang w:val="ro-RO"/>
        </w:rPr>
        <w:t xml:space="preserve"> ușoară</w:t>
      </w:r>
      <w:r w:rsidR="00B4181F" w:rsidRPr="00B4181F">
        <w:rPr>
          <w:sz w:val="24"/>
          <w:szCs w:val="24"/>
          <w:lang w:val="ro-RO"/>
        </w:rPr>
        <w:t xml:space="preserve"> cre</w:t>
      </w:r>
      <w:r w:rsidR="00A923CA">
        <w:rPr>
          <w:sz w:val="24"/>
          <w:szCs w:val="24"/>
          <w:lang w:val="ro-RO"/>
        </w:rPr>
        <w:t>ș</w:t>
      </w:r>
      <w:r w:rsidR="00B4181F" w:rsidRPr="00B4181F">
        <w:rPr>
          <w:sz w:val="24"/>
          <w:szCs w:val="24"/>
          <w:lang w:val="ro-RO"/>
        </w:rPr>
        <w:t>tere</w:t>
      </w:r>
      <w:r w:rsidR="00A923CA">
        <w:rPr>
          <w:sz w:val="24"/>
          <w:szCs w:val="24"/>
          <w:lang w:val="ro-RO"/>
        </w:rPr>
        <w:t>,</w:t>
      </w:r>
      <w:r w:rsidR="00B4181F" w:rsidRPr="00B4181F">
        <w:rPr>
          <w:sz w:val="24"/>
          <w:szCs w:val="24"/>
          <w:lang w:val="ro-RO"/>
        </w:rPr>
        <w:t xml:space="preserve"> cu </w:t>
      </w:r>
      <w:r w:rsidR="00A923CA">
        <w:rPr>
          <w:sz w:val="24"/>
          <w:szCs w:val="24"/>
          <w:lang w:val="ro-RO"/>
        </w:rPr>
        <w:t>0</w:t>
      </w:r>
      <w:r w:rsidR="00B4181F" w:rsidRPr="00B4181F">
        <w:rPr>
          <w:sz w:val="24"/>
          <w:szCs w:val="24"/>
          <w:lang w:val="ro-RO"/>
        </w:rPr>
        <w:t>,</w:t>
      </w:r>
      <w:r w:rsidR="00A923CA">
        <w:rPr>
          <w:sz w:val="24"/>
          <w:szCs w:val="24"/>
          <w:lang w:val="ro-RO"/>
        </w:rPr>
        <w:t>79 p.p.</w:t>
      </w:r>
      <w:r w:rsidR="00B4181F" w:rsidRPr="00B4181F">
        <w:rPr>
          <w:sz w:val="24"/>
          <w:szCs w:val="24"/>
          <w:lang w:val="ro-RO"/>
        </w:rPr>
        <w:t>.</w:t>
      </w:r>
    </w:p>
    <w:p w:rsidR="003A0077" w:rsidRDefault="00B4181F" w:rsidP="00B4181F">
      <w:pPr>
        <w:spacing w:after="0" w:line="360" w:lineRule="auto"/>
        <w:ind w:left="720" w:firstLine="720"/>
        <w:rPr>
          <w:sz w:val="24"/>
          <w:szCs w:val="24"/>
        </w:rPr>
      </w:pPr>
      <w:r w:rsidRPr="00B4181F">
        <w:rPr>
          <w:sz w:val="24"/>
          <w:szCs w:val="24"/>
        </w:rPr>
        <w:t>R</w:t>
      </w:r>
      <w:r w:rsidR="003A0077" w:rsidRPr="00B4181F">
        <w:rPr>
          <w:sz w:val="24"/>
          <w:szCs w:val="24"/>
        </w:rPr>
        <w:t>ata șomajului</w:t>
      </w:r>
      <w:r w:rsidRPr="00B4181F">
        <w:rPr>
          <w:sz w:val="24"/>
          <w:szCs w:val="24"/>
        </w:rPr>
        <w:t xml:space="preserve"> </w:t>
      </w:r>
      <w:r w:rsidR="00D974A7">
        <w:rPr>
          <w:sz w:val="24"/>
          <w:szCs w:val="24"/>
        </w:rPr>
        <w:t>î</w:t>
      </w:r>
      <w:r w:rsidRPr="00B4181F">
        <w:rPr>
          <w:sz w:val="24"/>
          <w:szCs w:val="24"/>
        </w:rPr>
        <w:t>nregistrat la finele lunii iu</w:t>
      </w:r>
      <w:r w:rsidR="00A923CA">
        <w:rPr>
          <w:sz w:val="24"/>
          <w:szCs w:val="24"/>
        </w:rPr>
        <w:t>l</w:t>
      </w:r>
      <w:r w:rsidRPr="00B4181F">
        <w:rPr>
          <w:sz w:val="24"/>
          <w:szCs w:val="24"/>
        </w:rPr>
        <w:t>ie</w:t>
      </w:r>
      <w:r w:rsidR="003A0077" w:rsidRPr="00B4181F">
        <w:rPr>
          <w:sz w:val="24"/>
          <w:szCs w:val="24"/>
        </w:rPr>
        <w:t xml:space="preserve"> a fost de 3,</w:t>
      </w:r>
      <w:r w:rsidR="00A923CA">
        <w:rPr>
          <w:sz w:val="24"/>
          <w:szCs w:val="24"/>
        </w:rPr>
        <w:t>0</w:t>
      </w:r>
      <w:r w:rsidRPr="00B4181F">
        <w:rPr>
          <w:sz w:val="24"/>
          <w:szCs w:val="24"/>
        </w:rPr>
        <w:t>6</w:t>
      </w:r>
      <w:r w:rsidR="003A0077" w:rsidRPr="00B4181F">
        <w:rPr>
          <w:sz w:val="24"/>
          <w:szCs w:val="24"/>
        </w:rPr>
        <w:t xml:space="preserve">%, </w:t>
      </w:r>
      <w:r w:rsidR="00D974A7">
        <w:rPr>
          <w:sz w:val="24"/>
          <w:szCs w:val="24"/>
        </w:rPr>
        <w:t>î</w:t>
      </w:r>
      <w:r w:rsidRPr="00B4181F">
        <w:rPr>
          <w:sz w:val="24"/>
          <w:szCs w:val="24"/>
        </w:rPr>
        <w:t>n sc</w:t>
      </w:r>
      <w:r w:rsidR="00D974A7">
        <w:rPr>
          <w:sz w:val="24"/>
          <w:szCs w:val="24"/>
        </w:rPr>
        <w:t>ă</w:t>
      </w:r>
      <w:r w:rsidRPr="00B4181F">
        <w:rPr>
          <w:sz w:val="24"/>
          <w:szCs w:val="24"/>
        </w:rPr>
        <w:t>dere cu 0,2</w:t>
      </w:r>
      <w:r w:rsidR="00A923CA">
        <w:rPr>
          <w:sz w:val="24"/>
          <w:szCs w:val="24"/>
        </w:rPr>
        <w:t>6</w:t>
      </w:r>
      <w:r w:rsidRPr="00B4181F">
        <w:rPr>
          <w:sz w:val="24"/>
          <w:szCs w:val="24"/>
        </w:rPr>
        <w:t xml:space="preserve"> p.p. fa</w:t>
      </w:r>
      <w:r w:rsidR="00D974A7">
        <w:rPr>
          <w:sz w:val="24"/>
          <w:szCs w:val="24"/>
        </w:rPr>
        <w:t>ță de aceeaș</w:t>
      </w:r>
      <w:r w:rsidRPr="00B4181F">
        <w:rPr>
          <w:sz w:val="24"/>
          <w:szCs w:val="24"/>
        </w:rPr>
        <w:t>i lun</w:t>
      </w:r>
      <w:r w:rsidR="00D974A7">
        <w:rPr>
          <w:sz w:val="24"/>
          <w:szCs w:val="24"/>
        </w:rPr>
        <w:t>ă</w:t>
      </w:r>
      <w:r w:rsidRPr="00B4181F">
        <w:rPr>
          <w:sz w:val="24"/>
          <w:szCs w:val="24"/>
        </w:rPr>
        <w:t xml:space="preserve"> a anului 202</w:t>
      </w:r>
      <w:r w:rsidR="00A923CA">
        <w:rPr>
          <w:sz w:val="24"/>
          <w:szCs w:val="24"/>
        </w:rPr>
        <w:t>1</w:t>
      </w:r>
      <w:r w:rsidRPr="00B4181F">
        <w:rPr>
          <w:sz w:val="24"/>
          <w:szCs w:val="24"/>
        </w:rPr>
        <w:t xml:space="preserve"> </w:t>
      </w:r>
      <w:r w:rsidR="00D974A7">
        <w:rPr>
          <w:sz w:val="24"/>
          <w:szCs w:val="24"/>
        </w:rPr>
        <w:t>ș</w:t>
      </w:r>
      <w:r w:rsidRPr="00B4181F">
        <w:rPr>
          <w:sz w:val="24"/>
          <w:szCs w:val="24"/>
        </w:rPr>
        <w:t xml:space="preserve">i </w:t>
      </w:r>
      <w:r w:rsidR="00D974A7">
        <w:rPr>
          <w:sz w:val="24"/>
          <w:szCs w:val="24"/>
        </w:rPr>
        <w:t>î</w:t>
      </w:r>
      <w:r w:rsidRPr="00B4181F">
        <w:rPr>
          <w:sz w:val="24"/>
          <w:szCs w:val="24"/>
        </w:rPr>
        <w:t xml:space="preserve">n </w:t>
      </w:r>
      <w:r w:rsidR="00A923CA">
        <w:rPr>
          <w:sz w:val="24"/>
          <w:szCs w:val="24"/>
        </w:rPr>
        <w:t xml:space="preserve">ușoară </w:t>
      </w:r>
      <w:r w:rsidRPr="00B4181F">
        <w:rPr>
          <w:sz w:val="24"/>
          <w:szCs w:val="24"/>
        </w:rPr>
        <w:t>cre</w:t>
      </w:r>
      <w:r w:rsidR="00D974A7">
        <w:rPr>
          <w:sz w:val="24"/>
          <w:szCs w:val="24"/>
        </w:rPr>
        <w:t>ș</w:t>
      </w:r>
      <w:r w:rsidRPr="00B4181F">
        <w:rPr>
          <w:sz w:val="24"/>
          <w:szCs w:val="24"/>
        </w:rPr>
        <w:t>tere</w:t>
      </w:r>
      <w:r w:rsidR="00A923CA">
        <w:rPr>
          <w:sz w:val="24"/>
          <w:szCs w:val="24"/>
        </w:rPr>
        <w:t>,</w:t>
      </w:r>
      <w:r w:rsidRPr="00B4181F">
        <w:rPr>
          <w:sz w:val="24"/>
          <w:szCs w:val="24"/>
        </w:rPr>
        <w:t xml:space="preserve"> cu 0,</w:t>
      </w:r>
      <w:r w:rsidR="00A923CA">
        <w:rPr>
          <w:sz w:val="24"/>
          <w:szCs w:val="24"/>
        </w:rPr>
        <w:t>3</w:t>
      </w:r>
      <w:r w:rsidRPr="00B4181F">
        <w:rPr>
          <w:sz w:val="24"/>
          <w:szCs w:val="24"/>
        </w:rPr>
        <w:t xml:space="preserve"> p.p.</w:t>
      </w:r>
      <w:r w:rsidR="00A923CA">
        <w:rPr>
          <w:sz w:val="24"/>
          <w:szCs w:val="24"/>
        </w:rPr>
        <w:t>,</w:t>
      </w:r>
      <w:r w:rsidRPr="00B4181F">
        <w:rPr>
          <w:sz w:val="24"/>
          <w:szCs w:val="24"/>
        </w:rPr>
        <w:t xml:space="preserve"> fa</w:t>
      </w:r>
      <w:r w:rsidR="00D974A7">
        <w:rPr>
          <w:sz w:val="24"/>
          <w:szCs w:val="24"/>
        </w:rPr>
        <w:t>ță</w:t>
      </w:r>
      <w:r w:rsidRPr="00B4181F">
        <w:rPr>
          <w:sz w:val="24"/>
          <w:szCs w:val="24"/>
        </w:rPr>
        <w:t xml:space="preserve"> de luna iunie 20</w:t>
      </w:r>
      <w:r w:rsidR="00A923CA">
        <w:rPr>
          <w:sz w:val="24"/>
          <w:szCs w:val="24"/>
        </w:rPr>
        <w:t>22</w:t>
      </w:r>
      <w:r w:rsidR="003A0077" w:rsidRPr="00B4181F">
        <w:rPr>
          <w:sz w:val="24"/>
          <w:szCs w:val="24"/>
        </w:rPr>
        <w:t xml:space="preserve">. </w:t>
      </w:r>
    </w:p>
    <w:p w:rsidR="00A768DC" w:rsidRPr="00A768DC" w:rsidRDefault="00A768DC" w:rsidP="00A768DC">
      <w:pPr>
        <w:tabs>
          <w:tab w:val="left" w:pos="4230"/>
        </w:tabs>
        <w:spacing w:after="0" w:line="360" w:lineRule="auto"/>
        <w:ind w:left="720"/>
        <w:rPr>
          <w:rFonts w:cs="Arial"/>
          <w:color w:val="000000"/>
          <w:sz w:val="24"/>
          <w:szCs w:val="24"/>
          <w:lang w:val="ro-RO"/>
        </w:rPr>
      </w:pPr>
      <w:r w:rsidRPr="00D974A7">
        <w:rPr>
          <w:rFonts w:cs="Arial"/>
          <w:color w:val="000000"/>
          <w:sz w:val="24"/>
          <w:szCs w:val="24"/>
          <w:lang w:val="ro-RO"/>
        </w:rPr>
        <w:t xml:space="preserve">           La data de 3</w:t>
      </w:r>
      <w:r w:rsidR="00A923CA">
        <w:rPr>
          <w:rFonts w:cs="Arial"/>
          <w:color w:val="000000"/>
          <w:sz w:val="24"/>
          <w:szCs w:val="24"/>
          <w:lang w:val="ro-RO"/>
        </w:rPr>
        <w:t>1</w:t>
      </w:r>
      <w:r w:rsidRPr="00D974A7">
        <w:rPr>
          <w:rFonts w:cs="Arial"/>
          <w:color w:val="000000"/>
          <w:sz w:val="24"/>
          <w:szCs w:val="24"/>
          <w:lang w:val="ro-RO"/>
        </w:rPr>
        <w:t>.0</w:t>
      </w:r>
      <w:r w:rsidR="00A923CA">
        <w:rPr>
          <w:rFonts w:cs="Arial"/>
          <w:color w:val="000000"/>
          <w:sz w:val="24"/>
          <w:szCs w:val="24"/>
          <w:lang w:val="ro-RO"/>
        </w:rPr>
        <w:t>7</w:t>
      </w:r>
      <w:r w:rsidRPr="00D974A7">
        <w:rPr>
          <w:rFonts w:cs="Arial"/>
          <w:color w:val="000000"/>
          <w:sz w:val="24"/>
          <w:szCs w:val="24"/>
          <w:lang w:val="ro-RO"/>
        </w:rPr>
        <w:t>.202</w:t>
      </w:r>
      <w:r w:rsidR="00A923CA">
        <w:rPr>
          <w:rFonts w:cs="Arial"/>
          <w:color w:val="000000"/>
          <w:sz w:val="24"/>
          <w:szCs w:val="24"/>
          <w:lang w:val="ro-RO"/>
        </w:rPr>
        <w:t>2</w:t>
      </w:r>
      <w:r w:rsidRPr="00D974A7">
        <w:rPr>
          <w:rFonts w:cs="Arial"/>
          <w:color w:val="000000"/>
          <w:sz w:val="24"/>
          <w:szCs w:val="24"/>
          <w:lang w:val="ro-RO"/>
        </w:rPr>
        <w:t xml:space="preserve">, </w:t>
      </w:r>
      <w:r w:rsidR="00D974A7">
        <w:rPr>
          <w:rFonts w:cs="Arial"/>
          <w:color w:val="000000"/>
          <w:sz w:val="24"/>
          <w:szCs w:val="24"/>
          <w:lang w:val="ro-RO"/>
        </w:rPr>
        <w:t>ș</w:t>
      </w:r>
      <w:r w:rsidRPr="00D974A7">
        <w:rPr>
          <w:rFonts w:cs="Arial"/>
          <w:color w:val="000000"/>
          <w:sz w:val="24"/>
          <w:szCs w:val="24"/>
          <w:lang w:val="ro-RO"/>
        </w:rPr>
        <w:t>omerii cu studii gimnaziale aveau ponderea cea mai mare</w:t>
      </w:r>
      <w:r w:rsidRPr="00A768DC">
        <w:rPr>
          <w:rFonts w:cs="Arial"/>
          <w:color w:val="000000"/>
          <w:sz w:val="24"/>
          <w:szCs w:val="24"/>
          <w:lang w:val="ro-RO"/>
        </w:rPr>
        <w:t xml:space="preserve"> în totalul şomerilor înregistraţi în evidenţele AJOFM Argeș (</w:t>
      </w:r>
      <w:r w:rsidR="00A923CA">
        <w:rPr>
          <w:rFonts w:cs="Arial"/>
          <w:color w:val="000000"/>
          <w:sz w:val="24"/>
          <w:szCs w:val="24"/>
          <w:lang w:val="ro-RO"/>
        </w:rPr>
        <w:t>33</w:t>
      </w:r>
      <w:r w:rsidRPr="00A768DC">
        <w:rPr>
          <w:rFonts w:cs="Arial"/>
          <w:color w:val="000000"/>
          <w:sz w:val="24"/>
          <w:szCs w:val="24"/>
          <w:lang w:val="ro-RO"/>
        </w:rPr>
        <w:t>,</w:t>
      </w:r>
      <w:r w:rsidR="00A923CA">
        <w:rPr>
          <w:rFonts w:cs="Arial"/>
          <w:color w:val="000000"/>
          <w:sz w:val="24"/>
          <w:szCs w:val="24"/>
          <w:lang w:val="ro-RO"/>
        </w:rPr>
        <w:t>06</w:t>
      </w:r>
      <w:r w:rsidRPr="00A768DC">
        <w:rPr>
          <w:rFonts w:cs="Arial"/>
          <w:color w:val="000000"/>
          <w:sz w:val="24"/>
          <w:szCs w:val="24"/>
          <w:lang w:val="ro-RO"/>
        </w:rPr>
        <w:t xml:space="preserve">%), urmați de cei </w:t>
      </w:r>
      <w:r w:rsidRPr="00A768DC">
        <w:rPr>
          <w:rFonts w:cs="Arial"/>
          <w:color w:val="000000"/>
          <w:sz w:val="24"/>
          <w:szCs w:val="24"/>
          <w:lang w:val="ro-RO"/>
        </w:rPr>
        <w:lastRenderedPageBreak/>
        <w:t>cu studii primare (2</w:t>
      </w:r>
      <w:r w:rsidR="000C7644">
        <w:rPr>
          <w:rFonts w:cs="Arial"/>
          <w:color w:val="000000"/>
          <w:sz w:val="24"/>
          <w:szCs w:val="24"/>
          <w:lang w:val="ro-RO"/>
        </w:rPr>
        <w:t>5</w:t>
      </w:r>
      <w:r w:rsidRPr="00A768DC">
        <w:rPr>
          <w:rFonts w:cs="Arial"/>
          <w:color w:val="000000"/>
          <w:sz w:val="24"/>
          <w:szCs w:val="24"/>
          <w:lang w:val="ro-RO"/>
        </w:rPr>
        <w:t>,</w:t>
      </w:r>
      <w:r w:rsidR="000C7644">
        <w:rPr>
          <w:rFonts w:cs="Arial"/>
          <w:color w:val="000000"/>
          <w:sz w:val="24"/>
          <w:szCs w:val="24"/>
          <w:lang w:val="ro-RO"/>
        </w:rPr>
        <w:t>41</w:t>
      </w:r>
      <w:r w:rsidRPr="00A768DC">
        <w:rPr>
          <w:rFonts w:cs="Arial"/>
          <w:color w:val="000000"/>
          <w:sz w:val="24"/>
          <w:szCs w:val="24"/>
          <w:lang w:val="ro-RO"/>
        </w:rPr>
        <w:t>%) și de cei cu studii liceale sau postliceale (</w:t>
      </w:r>
      <w:r w:rsidR="000C7644">
        <w:rPr>
          <w:rFonts w:cs="Arial"/>
          <w:color w:val="000000"/>
          <w:sz w:val="24"/>
          <w:szCs w:val="24"/>
          <w:lang w:val="ro-RO"/>
        </w:rPr>
        <w:t>18</w:t>
      </w:r>
      <w:r w:rsidRPr="00A768DC">
        <w:rPr>
          <w:rFonts w:cs="Arial"/>
          <w:color w:val="000000"/>
          <w:sz w:val="24"/>
          <w:szCs w:val="24"/>
          <w:lang w:val="ro-RO"/>
        </w:rPr>
        <w:t>,</w:t>
      </w:r>
      <w:r w:rsidR="000C7644">
        <w:rPr>
          <w:rFonts w:cs="Arial"/>
          <w:color w:val="000000"/>
          <w:sz w:val="24"/>
          <w:szCs w:val="24"/>
          <w:lang w:val="ro-RO"/>
        </w:rPr>
        <w:t>44</w:t>
      </w:r>
      <w:r w:rsidRPr="00A768DC">
        <w:rPr>
          <w:rFonts w:cs="Arial"/>
          <w:color w:val="000000"/>
          <w:sz w:val="24"/>
          <w:szCs w:val="24"/>
          <w:lang w:val="ro-RO"/>
        </w:rPr>
        <w:t>%). Șomerii cu nivel de instruire profesional/arte și meserii reprezintă 1</w:t>
      </w:r>
      <w:r w:rsidR="000C7644">
        <w:rPr>
          <w:rFonts w:cs="Arial"/>
          <w:color w:val="000000"/>
          <w:sz w:val="24"/>
          <w:szCs w:val="24"/>
          <w:lang w:val="ro-RO"/>
        </w:rPr>
        <w:t>3</w:t>
      </w:r>
      <w:r w:rsidRPr="00A768DC">
        <w:rPr>
          <w:rFonts w:cs="Arial"/>
          <w:color w:val="000000"/>
          <w:sz w:val="24"/>
          <w:szCs w:val="24"/>
          <w:lang w:val="ro-RO"/>
        </w:rPr>
        <w:t>,9</w:t>
      </w:r>
      <w:r w:rsidR="000C7644">
        <w:rPr>
          <w:rFonts w:cs="Arial"/>
          <w:color w:val="000000"/>
          <w:sz w:val="24"/>
          <w:szCs w:val="24"/>
          <w:lang w:val="ro-RO"/>
        </w:rPr>
        <w:t>6</w:t>
      </w:r>
      <w:r w:rsidRPr="00A768DC">
        <w:rPr>
          <w:rFonts w:cs="Arial"/>
          <w:color w:val="000000"/>
          <w:sz w:val="24"/>
          <w:szCs w:val="24"/>
          <w:lang w:val="ro-RO"/>
        </w:rPr>
        <w:t xml:space="preserve">% din totalul șomerilor înregistrați, iar cei cu studii superioare </w:t>
      </w:r>
      <w:r w:rsidR="000C7644">
        <w:rPr>
          <w:rFonts w:cs="Arial"/>
          <w:color w:val="000000"/>
          <w:sz w:val="24"/>
          <w:szCs w:val="24"/>
          <w:lang w:val="ro-RO"/>
        </w:rPr>
        <w:t>3</w:t>
      </w:r>
      <w:r w:rsidRPr="00A768DC">
        <w:rPr>
          <w:rFonts w:cs="Arial"/>
          <w:color w:val="000000"/>
          <w:sz w:val="24"/>
          <w:szCs w:val="24"/>
          <w:lang w:val="ro-RO"/>
        </w:rPr>
        <w:t>,</w:t>
      </w:r>
      <w:r w:rsidR="000C7644">
        <w:rPr>
          <w:rFonts w:cs="Arial"/>
          <w:color w:val="000000"/>
          <w:sz w:val="24"/>
          <w:szCs w:val="24"/>
          <w:lang w:val="ro-RO"/>
        </w:rPr>
        <w:t>76</w:t>
      </w:r>
      <w:r w:rsidRPr="00A768DC">
        <w:rPr>
          <w:rFonts w:cs="Arial"/>
          <w:color w:val="000000"/>
          <w:sz w:val="24"/>
          <w:szCs w:val="24"/>
          <w:lang w:val="ro-RO"/>
        </w:rPr>
        <w:t xml:space="preserve">%. Șomerii fără studii reprezintă </w:t>
      </w:r>
      <w:r w:rsidR="000C7644">
        <w:rPr>
          <w:rFonts w:cs="Arial"/>
          <w:color w:val="000000"/>
          <w:sz w:val="24"/>
          <w:szCs w:val="24"/>
          <w:lang w:val="ro-RO"/>
        </w:rPr>
        <w:t>5</w:t>
      </w:r>
      <w:r w:rsidRPr="00A768DC">
        <w:rPr>
          <w:rFonts w:cs="Arial"/>
          <w:color w:val="000000"/>
          <w:sz w:val="24"/>
          <w:szCs w:val="24"/>
          <w:lang w:val="ro-RO"/>
        </w:rPr>
        <w:t>,</w:t>
      </w:r>
      <w:r w:rsidR="000C7644">
        <w:rPr>
          <w:rFonts w:cs="Arial"/>
          <w:color w:val="000000"/>
          <w:sz w:val="24"/>
          <w:szCs w:val="24"/>
          <w:lang w:val="ro-RO"/>
        </w:rPr>
        <w:t>37</w:t>
      </w:r>
      <w:r w:rsidRPr="00A768DC">
        <w:rPr>
          <w:rFonts w:cs="Arial"/>
          <w:color w:val="000000"/>
          <w:sz w:val="24"/>
          <w:szCs w:val="24"/>
          <w:lang w:val="ro-RO"/>
        </w:rPr>
        <w:t>% din totalul șomerilor înregistrați.</w:t>
      </w:r>
    </w:p>
    <w:p w:rsidR="00A768DC" w:rsidRPr="00D974A7" w:rsidRDefault="00A768DC" w:rsidP="00A768DC">
      <w:pPr>
        <w:spacing w:after="0" w:line="360" w:lineRule="auto"/>
        <w:ind w:left="720" w:firstLine="720"/>
        <w:rPr>
          <w:sz w:val="24"/>
          <w:szCs w:val="24"/>
        </w:rPr>
      </w:pPr>
      <w:r w:rsidRPr="00D974A7">
        <w:rPr>
          <w:rFonts w:cs="Arial"/>
          <w:color w:val="000000"/>
          <w:sz w:val="24"/>
          <w:szCs w:val="24"/>
          <w:lang w:val="ro-RO"/>
        </w:rPr>
        <w:t>Structura șomerilor înregistrați pe nivel de ocupabilitate, stabilit prin profilare, se prezintă astfel: 2.</w:t>
      </w:r>
      <w:r w:rsidR="000C7644">
        <w:rPr>
          <w:rFonts w:cs="Arial"/>
          <w:color w:val="000000"/>
          <w:sz w:val="24"/>
          <w:szCs w:val="24"/>
          <w:lang w:val="ro-RO"/>
        </w:rPr>
        <w:t>360</w:t>
      </w:r>
      <w:r w:rsidRPr="00D974A7">
        <w:rPr>
          <w:rFonts w:cs="Arial"/>
          <w:color w:val="000000"/>
          <w:sz w:val="24"/>
          <w:szCs w:val="24"/>
          <w:lang w:val="ro-RO"/>
        </w:rPr>
        <w:t xml:space="preserve"> p</w:t>
      </w:r>
      <w:r w:rsidR="000C7644">
        <w:rPr>
          <w:rFonts w:cs="Arial"/>
          <w:color w:val="000000"/>
          <w:sz w:val="24"/>
          <w:szCs w:val="24"/>
          <w:lang w:val="ro-RO"/>
        </w:rPr>
        <w:t>ersoane foarte greu ocupabile, 2</w:t>
      </w:r>
      <w:r w:rsidRPr="00D974A7">
        <w:rPr>
          <w:rFonts w:cs="Arial"/>
          <w:color w:val="000000"/>
          <w:sz w:val="24"/>
          <w:szCs w:val="24"/>
          <w:lang w:val="ro-RO"/>
        </w:rPr>
        <w:t>.</w:t>
      </w:r>
      <w:r w:rsidR="000C7644">
        <w:rPr>
          <w:rFonts w:cs="Arial"/>
          <w:color w:val="000000"/>
          <w:sz w:val="24"/>
          <w:szCs w:val="24"/>
          <w:lang w:val="ro-RO"/>
        </w:rPr>
        <w:t>843</w:t>
      </w:r>
      <w:r w:rsidRPr="00D974A7">
        <w:rPr>
          <w:rFonts w:cs="Arial"/>
          <w:color w:val="000000"/>
          <w:sz w:val="24"/>
          <w:szCs w:val="24"/>
          <w:lang w:val="ro-RO"/>
        </w:rPr>
        <w:t xml:space="preserve"> greu ocupabile, </w:t>
      </w:r>
      <w:r w:rsidR="000C7644">
        <w:rPr>
          <w:rFonts w:cs="Arial"/>
          <w:color w:val="000000"/>
          <w:sz w:val="24"/>
          <w:szCs w:val="24"/>
          <w:lang w:val="ro-RO"/>
        </w:rPr>
        <w:t>1</w:t>
      </w:r>
      <w:r w:rsidRPr="00D974A7">
        <w:rPr>
          <w:rFonts w:cs="Arial"/>
          <w:color w:val="000000"/>
          <w:sz w:val="24"/>
          <w:szCs w:val="24"/>
          <w:lang w:val="ro-RO"/>
        </w:rPr>
        <w:t>.</w:t>
      </w:r>
      <w:r w:rsidR="000C7644">
        <w:rPr>
          <w:rFonts w:cs="Arial"/>
          <w:color w:val="000000"/>
          <w:sz w:val="24"/>
          <w:szCs w:val="24"/>
          <w:lang w:val="ro-RO"/>
        </w:rPr>
        <w:t>797</w:t>
      </w:r>
      <w:r w:rsidRPr="00D974A7">
        <w:rPr>
          <w:rFonts w:cs="Arial"/>
          <w:color w:val="000000"/>
          <w:sz w:val="24"/>
          <w:szCs w:val="24"/>
          <w:lang w:val="ro-RO"/>
        </w:rPr>
        <w:t xml:space="preserve"> mediu ocupabile și </w:t>
      </w:r>
      <w:r w:rsidR="000C7644">
        <w:rPr>
          <w:rFonts w:cs="Arial"/>
          <w:color w:val="000000"/>
          <w:sz w:val="24"/>
          <w:szCs w:val="24"/>
          <w:lang w:val="ro-RO"/>
        </w:rPr>
        <w:t>820</w:t>
      </w:r>
      <w:r w:rsidRPr="00D974A7">
        <w:rPr>
          <w:rFonts w:cs="Arial"/>
          <w:color w:val="000000"/>
          <w:sz w:val="24"/>
          <w:szCs w:val="24"/>
          <w:lang w:val="ro-RO"/>
        </w:rPr>
        <w:t xml:space="preserve"> persoane ușor ocupabile. </w:t>
      </w:r>
    </w:p>
    <w:p w:rsidR="003A0077" w:rsidRDefault="003A0077" w:rsidP="003A0077">
      <w:pPr>
        <w:spacing w:after="0" w:line="240" w:lineRule="auto"/>
        <w:ind w:left="0"/>
      </w:pPr>
    </w:p>
    <w:p w:rsidR="00254E1F" w:rsidRPr="00B4181F" w:rsidRDefault="00254E1F" w:rsidP="00B4181F">
      <w:pPr>
        <w:spacing w:after="0" w:line="360" w:lineRule="auto"/>
        <w:ind w:left="720" w:firstLine="720"/>
        <w:jc w:val="left"/>
        <w:rPr>
          <w:rFonts w:ascii="Times New Roman" w:eastAsia="Times New Roman" w:hAnsi="Times New Roman" w:cs="Arial"/>
          <w:color w:val="000000"/>
          <w:sz w:val="24"/>
          <w:szCs w:val="24"/>
          <w:lang w:val="ro-RO" w:eastAsia="ro-RO"/>
        </w:rPr>
      </w:pPr>
      <w:r w:rsidRPr="00B4181F">
        <w:rPr>
          <w:rFonts w:eastAsia="Times New Roman" w:cs="Arial"/>
          <w:sz w:val="24"/>
          <w:szCs w:val="24"/>
          <w:lang w:val="ro-RO" w:eastAsia="ro-RO"/>
        </w:rPr>
        <w:t>Situația persoanelor aflate în evidența Agenției Județene pentru Ocuparea Forței de Muncă  Argeș în perioada ianuarie-</w:t>
      </w:r>
      <w:r w:rsidR="00A768DC">
        <w:rPr>
          <w:rFonts w:eastAsia="Times New Roman" w:cs="Arial"/>
          <w:sz w:val="24"/>
          <w:szCs w:val="24"/>
          <w:lang w:val="ro-RO" w:eastAsia="ro-RO"/>
        </w:rPr>
        <w:t>iu</w:t>
      </w:r>
      <w:r w:rsidR="000C7644">
        <w:rPr>
          <w:rFonts w:eastAsia="Times New Roman" w:cs="Arial"/>
          <w:sz w:val="24"/>
          <w:szCs w:val="24"/>
          <w:lang w:val="ro-RO" w:eastAsia="ro-RO"/>
        </w:rPr>
        <w:t>l</w:t>
      </w:r>
      <w:r w:rsidR="00A768DC">
        <w:rPr>
          <w:rFonts w:eastAsia="Times New Roman" w:cs="Arial"/>
          <w:sz w:val="24"/>
          <w:szCs w:val="24"/>
          <w:lang w:val="ro-RO" w:eastAsia="ro-RO"/>
        </w:rPr>
        <w:t>ie</w:t>
      </w:r>
      <w:r w:rsidRPr="00B4181F">
        <w:rPr>
          <w:rFonts w:eastAsia="Times New Roman" w:cs="Arial"/>
          <w:sz w:val="24"/>
          <w:szCs w:val="24"/>
          <w:lang w:val="ro-RO" w:eastAsia="ro-RO"/>
        </w:rPr>
        <w:t xml:space="preserve"> 20</w:t>
      </w:r>
      <w:r w:rsidR="002F3C67" w:rsidRPr="00B4181F">
        <w:rPr>
          <w:rFonts w:eastAsia="Times New Roman" w:cs="Arial"/>
          <w:sz w:val="24"/>
          <w:szCs w:val="24"/>
          <w:lang w:val="ro-RO" w:eastAsia="ro-RO"/>
        </w:rPr>
        <w:t>2</w:t>
      </w:r>
      <w:r w:rsidR="000C7644">
        <w:rPr>
          <w:rFonts w:eastAsia="Times New Roman" w:cs="Arial"/>
          <w:sz w:val="24"/>
          <w:szCs w:val="24"/>
          <w:lang w:val="ro-RO" w:eastAsia="ro-RO"/>
        </w:rPr>
        <w:t>2</w:t>
      </w:r>
      <w:r w:rsidRPr="00B4181F">
        <w:rPr>
          <w:rFonts w:eastAsia="Times New Roman" w:cs="Arial"/>
          <w:sz w:val="24"/>
          <w:szCs w:val="24"/>
          <w:lang w:val="ro-RO" w:eastAsia="ro-RO"/>
        </w:rPr>
        <w:t xml:space="preserve"> </w:t>
      </w:r>
      <w:r w:rsidRPr="00B4181F">
        <w:rPr>
          <w:rFonts w:ascii="Times New Roman" w:eastAsia="Times New Roman" w:hAnsi="Times New Roman" w:cs="Arial"/>
          <w:color w:val="000000"/>
          <w:sz w:val="24"/>
          <w:szCs w:val="24"/>
          <w:lang w:val="ro-RO" w:eastAsia="ro-RO"/>
        </w:rPr>
        <w:t xml:space="preserve"> </w:t>
      </w:r>
    </w:p>
    <w:p w:rsidR="00254E1F" w:rsidRPr="00254E1F" w:rsidRDefault="00254E1F" w:rsidP="00254E1F">
      <w:pPr>
        <w:spacing w:after="0" w:line="360" w:lineRule="auto"/>
        <w:ind w:left="0" w:firstLine="720"/>
        <w:jc w:val="left"/>
        <w:rPr>
          <w:rFonts w:ascii="Times New Roman" w:eastAsia="Times New Roman" w:hAnsi="Times New Roman" w:cs="Arial"/>
          <w:color w:val="000000"/>
          <w:sz w:val="24"/>
          <w:szCs w:val="24"/>
          <w:lang w:val="ro-RO" w:eastAsia="ro-RO"/>
        </w:rPr>
      </w:pPr>
    </w:p>
    <w:tbl>
      <w:tblPr>
        <w:tblW w:w="7616"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350"/>
        <w:gridCol w:w="1350"/>
        <w:gridCol w:w="1517"/>
        <w:gridCol w:w="1800"/>
      </w:tblGrid>
      <w:tr w:rsidR="00254E1F" w:rsidRPr="00254E1F" w:rsidTr="00190610">
        <w:trPr>
          <w:trHeight w:val="1241"/>
        </w:trPr>
        <w:tc>
          <w:tcPr>
            <w:tcW w:w="1599" w:type="dxa"/>
          </w:tcPr>
          <w:p w:rsidR="00254E1F" w:rsidRPr="00E80E1A" w:rsidRDefault="00254E1F" w:rsidP="00254E1F">
            <w:pPr>
              <w:keepNext/>
              <w:spacing w:after="0" w:line="240" w:lineRule="auto"/>
              <w:ind w:left="0"/>
              <w:jc w:val="center"/>
              <w:outlineLvl w:val="2"/>
              <w:rPr>
                <w:rFonts w:eastAsia="Times New Roman"/>
                <w:b/>
                <w:bCs/>
                <w:lang w:val="fr-FR" w:eastAsia="ro-RO"/>
              </w:rPr>
            </w:pPr>
            <w:r w:rsidRPr="00E80E1A">
              <w:rPr>
                <w:rFonts w:eastAsia="Times New Roman"/>
                <w:b/>
                <w:bCs/>
                <w:lang w:val="fr-FR" w:eastAsia="ro-RO"/>
              </w:rPr>
              <w:t>Anul</w:t>
            </w:r>
          </w:p>
          <w:p w:rsidR="00254E1F" w:rsidRPr="00E80E1A" w:rsidRDefault="00254E1F" w:rsidP="000C7644">
            <w:pPr>
              <w:keepNext/>
              <w:spacing w:after="0" w:line="240" w:lineRule="auto"/>
              <w:ind w:left="0"/>
              <w:jc w:val="center"/>
              <w:outlineLvl w:val="2"/>
              <w:rPr>
                <w:rFonts w:eastAsia="Times New Roman"/>
                <w:b/>
                <w:bCs/>
                <w:lang w:val="fr-FR" w:eastAsia="ro-RO"/>
              </w:rPr>
            </w:pPr>
            <w:r w:rsidRPr="00E80E1A">
              <w:rPr>
                <w:rFonts w:eastAsia="Times New Roman"/>
                <w:b/>
                <w:bCs/>
                <w:lang w:val="fr-FR" w:eastAsia="ro-RO"/>
              </w:rPr>
              <w:t>20</w:t>
            </w:r>
            <w:r w:rsidR="002F3C67">
              <w:rPr>
                <w:rFonts w:eastAsia="Times New Roman"/>
                <w:b/>
                <w:bCs/>
                <w:lang w:val="fr-FR" w:eastAsia="ro-RO"/>
              </w:rPr>
              <w:t>2</w:t>
            </w:r>
            <w:r w:rsidR="000C7644">
              <w:rPr>
                <w:rFonts w:eastAsia="Times New Roman"/>
                <w:b/>
                <w:bCs/>
                <w:lang w:val="fr-FR" w:eastAsia="ro-RO"/>
              </w:rPr>
              <w:t>2</w:t>
            </w:r>
          </w:p>
        </w:tc>
        <w:tc>
          <w:tcPr>
            <w:tcW w:w="1350" w:type="dxa"/>
          </w:tcPr>
          <w:p w:rsidR="00254E1F" w:rsidRPr="00E80E1A" w:rsidRDefault="00254E1F" w:rsidP="00254E1F">
            <w:pPr>
              <w:keepNext/>
              <w:spacing w:after="0" w:line="240" w:lineRule="auto"/>
              <w:ind w:left="0"/>
              <w:jc w:val="center"/>
              <w:outlineLvl w:val="0"/>
              <w:rPr>
                <w:rFonts w:eastAsia="Times New Roman"/>
                <w:b/>
                <w:bCs/>
                <w:lang w:val="ro-RO" w:eastAsia="ro-RO"/>
              </w:rPr>
            </w:pPr>
            <w:r w:rsidRPr="00E80E1A">
              <w:rPr>
                <w:rFonts w:eastAsia="Times New Roman"/>
                <w:b/>
                <w:bCs/>
                <w:lang w:val="ro-RO" w:eastAsia="ro-RO"/>
              </w:rPr>
              <w:t>Nr.total persoane</w:t>
            </w:r>
          </w:p>
          <w:p w:rsidR="00254E1F" w:rsidRPr="00E80E1A" w:rsidRDefault="00254E1F" w:rsidP="00254E1F">
            <w:pPr>
              <w:spacing w:after="0" w:line="240" w:lineRule="auto"/>
              <w:ind w:left="0"/>
              <w:jc w:val="center"/>
              <w:rPr>
                <w:rFonts w:eastAsia="Times New Roman"/>
                <w:b/>
                <w:bCs/>
                <w:lang w:val="ro-RO" w:eastAsia="ro-RO"/>
              </w:rPr>
            </w:pPr>
            <w:r w:rsidRPr="00E80E1A">
              <w:rPr>
                <w:rFonts w:eastAsia="Times New Roman"/>
                <w:b/>
                <w:bCs/>
                <w:lang w:val="ro-RO" w:eastAsia="ro-RO"/>
              </w:rPr>
              <w:t>aflate in evidenta</w:t>
            </w:r>
          </w:p>
          <w:p w:rsidR="00254E1F" w:rsidRPr="00E80E1A" w:rsidRDefault="00254E1F" w:rsidP="00254E1F">
            <w:pPr>
              <w:spacing w:after="0" w:line="240" w:lineRule="auto"/>
              <w:ind w:left="0"/>
              <w:jc w:val="center"/>
              <w:rPr>
                <w:rFonts w:eastAsia="Times New Roman"/>
                <w:lang w:val="fr-FR" w:eastAsia="ro-RO"/>
              </w:rPr>
            </w:pPr>
            <w:r w:rsidRPr="00E80E1A">
              <w:rPr>
                <w:rFonts w:eastAsia="Times New Roman"/>
                <w:b/>
                <w:bCs/>
                <w:lang w:val="fr-FR" w:eastAsia="ro-RO"/>
              </w:rPr>
              <w:t>AJOFM</w:t>
            </w:r>
          </w:p>
        </w:tc>
        <w:tc>
          <w:tcPr>
            <w:tcW w:w="1350" w:type="dxa"/>
          </w:tcPr>
          <w:p w:rsidR="00254E1F" w:rsidRPr="00E80E1A" w:rsidRDefault="00254E1F" w:rsidP="00254E1F">
            <w:pPr>
              <w:spacing w:after="0" w:line="240" w:lineRule="auto"/>
              <w:ind w:left="0"/>
              <w:jc w:val="center"/>
              <w:rPr>
                <w:rFonts w:eastAsia="Times New Roman"/>
                <w:b/>
                <w:bCs/>
                <w:lang w:val="fr-FR" w:eastAsia="ro-RO"/>
              </w:rPr>
            </w:pPr>
            <w:r w:rsidRPr="00E80E1A">
              <w:rPr>
                <w:rFonts w:eastAsia="Times New Roman"/>
                <w:b/>
                <w:bCs/>
                <w:lang w:val="fr-FR" w:eastAsia="ro-RO"/>
              </w:rPr>
              <w:t>Rata</w:t>
            </w:r>
          </w:p>
          <w:p w:rsidR="00254E1F" w:rsidRPr="00E80E1A" w:rsidRDefault="00254E1F" w:rsidP="00254E1F">
            <w:pPr>
              <w:spacing w:after="0" w:line="240" w:lineRule="auto"/>
              <w:ind w:left="0"/>
              <w:jc w:val="center"/>
              <w:rPr>
                <w:rFonts w:eastAsia="Times New Roman"/>
                <w:b/>
                <w:bCs/>
                <w:lang w:val="fr-FR" w:eastAsia="ro-RO"/>
              </w:rPr>
            </w:pPr>
            <w:r w:rsidRPr="00E80E1A">
              <w:rPr>
                <w:rFonts w:eastAsia="Times New Roman"/>
                <w:b/>
                <w:bCs/>
                <w:lang w:val="fr-FR" w:eastAsia="ro-RO"/>
              </w:rPr>
              <w:t xml:space="preserve">șomajului </w:t>
            </w:r>
          </w:p>
          <w:p w:rsidR="00254E1F" w:rsidRPr="00E80E1A" w:rsidRDefault="00254E1F" w:rsidP="00254E1F">
            <w:pPr>
              <w:spacing w:after="0" w:line="240" w:lineRule="auto"/>
              <w:ind w:left="0"/>
              <w:jc w:val="center"/>
              <w:rPr>
                <w:rFonts w:eastAsia="Times New Roman"/>
                <w:lang w:val="fr-FR" w:eastAsia="ro-RO"/>
              </w:rPr>
            </w:pPr>
            <w:r w:rsidRPr="00E80E1A">
              <w:rPr>
                <w:rFonts w:eastAsia="Times New Roman"/>
                <w:b/>
                <w:bCs/>
                <w:lang w:val="fr-FR" w:eastAsia="ro-RO"/>
              </w:rPr>
              <w:t>%</w:t>
            </w:r>
          </w:p>
        </w:tc>
        <w:tc>
          <w:tcPr>
            <w:tcW w:w="1517" w:type="dxa"/>
          </w:tcPr>
          <w:p w:rsidR="00254E1F" w:rsidRPr="00E80E1A" w:rsidRDefault="00254E1F" w:rsidP="00254E1F">
            <w:pPr>
              <w:spacing w:after="0" w:line="240" w:lineRule="auto"/>
              <w:ind w:left="0"/>
              <w:jc w:val="center"/>
              <w:rPr>
                <w:rFonts w:eastAsia="Times New Roman"/>
                <w:b/>
                <w:bCs/>
                <w:lang w:val="ro-RO" w:eastAsia="ro-RO"/>
              </w:rPr>
            </w:pPr>
            <w:r w:rsidRPr="00E80E1A">
              <w:rPr>
                <w:rFonts w:eastAsia="Times New Roman"/>
                <w:b/>
                <w:bCs/>
                <w:lang w:val="ro-RO" w:eastAsia="ro-RO"/>
              </w:rPr>
              <w:t>Șomeri      indemnizați</w:t>
            </w:r>
          </w:p>
        </w:tc>
        <w:tc>
          <w:tcPr>
            <w:tcW w:w="1800" w:type="dxa"/>
          </w:tcPr>
          <w:p w:rsidR="00254E1F" w:rsidRPr="00E80E1A" w:rsidRDefault="00254E1F" w:rsidP="00254E1F">
            <w:pPr>
              <w:spacing w:after="0" w:line="240" w:lineRule="auto"/>
              <w:ind w:left="0"/>
              <w:jc w:val="center"/>
              <w:rPr>
                <w:rFonts w:eastAsia="Times New Roman"/>
                <w:b/>
                <w:bCs/>
                <w:lang w:val="ro-RO" w:eastAsia="ro-RO"/>
              </w:rPr>
            </w:pPr>
            <w:r w:rsidRPr="00E80E1A">
              <w:rPr>
                <w:rFonts w:eastAsia="Times New Roman"/>
                <w:b/>
                <w:bCs/>
                <w:lang w:val="ro-RO" w:eastAsia="ro-RO"/>
              </w:rPr>
              <w:t>Șomeri neindemnizați</w:t>
            </w:r>
          </w:p>
        </w:tc>
      </w:tr>
      <w:tr w:rsidR="00254E1F" w:rsidRPr="00254E1F" w:rsidTr="00190610">
        <w:trPr>
          <w:trHeight w:val="422"/>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Ianuarie</w:t>
            </w:r>
          </w:p>
        </w:tc>
        <w:tc>
          <w:tcPr>
            <w:tcW w:w="1350" w:type="dxa"/>
            <w:vAlign w:val="center"/>
          </w:tcPr>
          <w:p w:rsidR="00254E1F" w:rsidRPr="00E80E1A" w:rsidRDefault="000C7644" w:rsidP="000C7644">
            <w:pPr>
              <w:spacing w:after="0" w:line="240" w:lineRule="auto"/>
              <w:ind w:left="0"/>
              <w:jc w:val="center"/>
              <w:rPr>
                <w:rFonts w:eastAsia="Times New Roman"/>
                <w:b/>
                <w:lang w:val="fr-FR" w:eastAsia="ro-RO"/>
              </w:rPr>
            </w:pPr>
            <w:r>
              <w:rPr>
                <w:rFonts w:eastAsia="Times New Roman"/>
                <w:b/>
                <w:lang w:val="fr-FR" w:eastAsia="ro-RO"/>
              </w:rPr>
              <w:t>8</w:t>
            </w:r>
            <w:r w:rsidR="00346DC0">
              <w:rPr>
                <w:rFonts w:eastAsia="Times New Roman"/>
                <w:b/>
                <w:lang w:val="fr-FR" w:eastAsia="ro-RO"/>
              </w:rPr>
              <w:t>.</w:t>
            </w:r>
            <w:r>
              <w:rPr>
                <w:rFonts w:eastAsia="Times New Roman"/>
                <w:b/>
                <w:lang w:val="fr-FR" w:eastAsia="ro-RO"/>
              </w:rPr>
              <w:t>254</w:t>
            </w:r>
          </w:p>
        </w:tc>
        <w:tc>
          <w:tcPr>
            <w:tcW w:w="1350" w:type="dxa"/>
            <w:vAlign w:val="center"/>
          </w:tcPr>
          <w:p w:rsidR="00254E1F" w:rsidRPr="00E80E1A" w:rsidRDefault="00346DC0" w:rsidP="000C7644">
            <w:pPr>
              <w:spacing w:after="0" w:line="240" w:lineRule="auto"/>
              <w:ind w:left="0"/>
              <w:jc w:val="center"/>
              <w:rPr>
                <w:rFonts w:eastAsia="Times New Roman"/>
                <w:lang w:val="fr-FR" w:eastAsia="ro-RO"/>
              </w:rPr>
            </w:pPr>
            <w:r>
              <w:rPr>
                <w:rFonts w:eastAsia="Times New Roman"/>
                <w:lang w:val="fr-FR" w:eastAsia="ro-RO"/>
              </w:rPr>
              <w:t>3,</w:t>
            </w:r>
            <w:r w:rsidR="000C7644">
              <w:rPr>
                <w:rFonts w:eastAsia="Times New Roman"/>
                <w:lang w:val="fr-FR" w:eastAsia="ro-RO"/>
              </w:rPr>
              <w:t>23</w:t>
            </w:r>
          </w:p>
        </w:tc>
        <w:tc>
          <w:tcPr>
            <w:tcW w:w="1517" w:type="dxa"/>
            <w:vAlign w:val="center"/>
          </w:tcPr>
          <w:p w:rsidR="00254E1F" w:rsidRPr="00E80E1A" w:rsidRDefault="000C7644" w:rsidP="000C7644">
            <w:pPr>
              <w:spacing w:after="0" w:line="240" w:lineRule="auto"/>
              <w:ind w:left="0"/>
              <w:jc w:val="center"/>
              <w:rPr>
                <w:rFonts w:eastAsia="Times New Roman"/>
                <w:lang w:val="fr-FR" w:eastAsia="ro-RO"/>
              </w:rPr>
            </w:pPr>
            <w:r>
              <w:rPr>
                <w:rFonts w:eastAsia="Times New Roman"/>
                <w:lang w:val="fr-FR" w:eastAsia="ro-RO"/>
              </w:rPr>
              <w:t>2</w:t>
            </w:r>
            <w:r w:rsidR="00346DC0">
              <w:rPr>
                <w:rFonts w:eastAsia="Times New Roman"/>
                <w:lang w:val="fr-FR" w:eastAsia="ro-RO"/>
              </w:rPr>
              <w:t>.</w:t>
            </w:r>
            <w:r>
              <w:rPr>
                <w:rFonts w:eastAsia="Times New Roman"/>
                <w:lang w:val="fr-FR" w:eastAsia="ro-RO"/>
              </w:rPr>
              <w:t>534</w:t>
            </w:r>
          </w:p>
        </w:tc>
        <w:tc>
          <w:tcPr>
            <w:tcW w:w="1800" w:type="dxa"/>
            <w:vAlign w:val="center"/>
          </w:tcPr>
          <w:p w:rsidR="00254E1F" w:rsidRPr="00E80E1A" w:rsidRDefault="00346DC0" w:rsidP="000C7644">
            <w:pPr>
              <w:spacing w:after="0" w:line="240" w:lineRule="auto"/>
              <w:ind w:left="0"/>
              <w:jc w:val="center"/>
              <w:rPr>
                <w:rFonts w:eastAsia="Times New Roman"/>
                <w:lang w:val="fr-FR" w:eastAsia="ro-RO"/>
              </w:rPr>
            </w:pPr>
            <w:r>
              <w:rPr>
                <w:rFonts w:eastAsia="Times New Roman"/>
                <w:lang w:val="fr-FR" w:eastAsia="ro-RO"/>
              </w:rPr>
              <w:t>5.</w:t>
            </w:r>
            <w:r w:rsidR="000C7644">
              <w:rPr>
                <w:rFonts w:eastAsia="Times New Roman"/>
                <w:lang w:val="fr-FR" w:eastAsia="ro-RO"/>
              </w:rPr>
              <w:t>720</w:t>
            </w:r>
          </w:p>
        </w:tc>
      </w:tr>
      <w:tr w:rsidR="00254E1F" w:rsidRPr="00254E1F" w:rsidTr="00190610">
        <w:trPr>
          <w:trHeight w:val="431"/>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Februarie</w:t>
            </w:r>
          </w:p>
        </w:tc>
        <w:tc>
          <w:tcPr>
            <w:tcW w:w="1350" w:type="dxa"/>
            <w:vAlign w:val="center"/>
          </w:tcPr>
          <w:p w:rsidR="00254E1F" w:rsidRPr="00E80E1A" w:rsidRDefault="000C7644" w:rsidP="000C7644">
            <w:pPr>
              <w:spacing w:after="0" w:line="240" w:lineRule="auto"/>
              <w:ind w:left="0"/>
              <w:jc w:val="center"/>
              <w:rPr>
                <w:rFonts w:eastAsia="Times New Roman"/>
                <w:b/>
                <w:lang w:val="fr-FR" w:eastAsia="ro-RO"/>
              </w:rPr>
            </w:pPr>
            <w:r>
              <w:rPr>
                <w:rFonts w:eastAsia="Times New Roman"/>
                <w:b/>
                <w:lang w:val="fr-FR" w:eastAsia="ro-RO"/>
              </w:rPr>
              <w:t>7</w:t>
            </w:r>
            <w:r w:rsidR="00346DC0">
              <w:rPr>
                <w:rFonts w:eastAsia="Times New Roman"/>
                <w:b/>
                <w:lang w:val="fr-FR" w:eastAsia="ro-RO"/>
              </w:rPr>
              <w:t>.9</w:t>
            </w:r>
            <w:r>
              <w:rPr>
                <w:rFonts w:eastAsia="Times New Roman"/>
                <w:b/>
                <w:lang w:val="fr-FR" w:eastAsia="ro-RO"/>
              </w:rPr>
              <w:t>05</w:t>
            </w:r>
          </w:p>
        </w:tc>
        <w:tc>
          <w:tcPr>
            <w:tcW w:w="1350" w:type="dxa"/>
            <w:vAlign w:val="center"/>
          </w:tcPr>
          <w:p w:rsidR="00254E1F" w:rsidRPr="00E80E1A" w:rsidRDefault="00346DC0" w:rsidP="000C7644">
            <w:pPr>
              <w:spacing w:after="0" w:line="240" w:lineRule="auto"/>
              <w:ind w:left="0"/>
              <w:jc w:val="center"/>
              <w:rPr>
                <w:rFonts w:eastAsia="Times New Roman"/>
                <w:lang w:val="fr-FR" w:eastAsia="ro-RO"/>
              </w:rPr>
            </w:pPr>
            <w:r>
              <w:rPr>
                <w:rFonts w:eastAsia="Times New Roman"/>
                <w:lang w:val="fr-FR" w:eastAsia="ro-RO"/>
              </w:rPr>
              <w:t>3,</w:t>
            </w:r>
            <w:r w:rsidR="000C7644">
              <w:rPr>
                <w:rFonts w:eastAsia="Times New Roman"/>
                <w:lang w:val="fr-FR" w:eastAsia="ro-RO"/>
              </w:rPr>
              <w:t>09</w:t>
            </w:r>
          </w:p>
        </w:tc>
        <w:tc>
          <w:tcPr>
            <w:tcW w:w="1517" w:type="dxa"/>
            <w:vAlign w:val="center"/>
          </w:tcPr>
          <w:p w:rsidR="00254E1F" w:rsidRPr="00E80E1A" w:rsidRDefault="000C7644" w:rsidP="000C7644">
            <w:pPr>
              <w:spacing w:after="0" w:line="240" w:lineRule="auto"/>
              <w:ind w:left="0"/>
              <w:jc w:val="center"/>
              <w:rPr>
                <w:rFonts w:eastAsia="Times New Roman"/>
                <w:lang w:val="fr-FR" w:eastAsia="ro-RO"/>
              </w:rPr>
            </w:pPr>
            <w:r>
              <w:rPr>
                <w:rFonts w:eastAsia="Times New Roman"/>
                <w:lang w:val="fr-FR" w:eastAsia="ro-RO"/>
              </w:rPr>
              <w:t>2</w:t>
            </w:r>
            <w:r w:rsidR="003857D4">
              <w:rPr>
                <w:rFonts w:eastAsia="Times New Roman"/>
                <w:lang w:val="fr-FR" w:eastAsia="ro-RO"/>
              </w:rPr>
              <w:t>.</w:t>
            </w:r>
            <w:r>
              <w:rPr>
                <w:rFonts w:eastAsia="Times New Roman"/>
                <w:lang w:val="fr-FR" w:eastAsia="ro-RO"/>
              </w:rPr>
              <w:t>191</w:t>
            </w:r>
          </w:p>
        </w:tc>
        <w:tc>
          <w:tcPr>
            <w:tcW w:w="1800" w:type="dxa"/>
            <w:vAlign w:val="center"/>
          </w:tcPr>
          <w:p w:rsidR="00254E1F" w:rsidRPr="00E80E1A" w:rsidRDefault="003857D4" w:rsidP="000C7644">
            <w:pPr>
              <w:spacing w:after="0" w:line="240" w:lineRule="auto"/>
              <w:ind w:left="0"/>
              <w:jc w:val="center"/>
              <w:rPr>
                <w:rFonts w:eastAsia="Times New Roman"/>
                <w:lang w:val="fr-FR" w:eastAsia="ro-RO"/>
              </w:rPr>
            </w:pPr>
            <w:r>
              <w:rPr>
                <w:rFonts w:eastAsia="Times New Roman"/>
                <w:lang w:val="fr-FR" w:eastAsia="ro-RO"/>
              </w:rPr>
              <w:t>5.</w:t>
            </w:r>
            <w:r w:rsidR="000C7644">
              <w:rPr>
                <w:rFonts w:eastAsia="Times New Roman"/>
                <w:lang w:val="fr-FR" w:eastAsia="ro-RO"/>
              </w:rPr>
              <w:t>714</w:t>
            </w:r>
          </w:p>
        </w:tc>
      </w:tr>
      <w:tr w:rsidR="00254E1F" w:rsidRPr="00254E1F" w:rsidTr="00190610">
        <w:trPr>
          <w:trHeight w:val="449"/>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Martie</w:t>
            </w:r>
          </w:p>
        </w:tc>
        <w:tc>
          <w:tcPr>
            <w:tcW w:w="1350" w:type="dxa"/>
            <w:vAlign w:val="center"/>
          </w:tcPr>
          <w:p w:rsidR="00254E1F" w:rsidRPr="00E80E1A" w:rsidRDefault="000C7644" w:rsidP="000C7644">
            <w:pPr>
              <w:spacing w:after="0" w:line="240" w:lineRule="auto"/>
              <w:ind w:left="0"/>
              <w:jc w:val="center"/>
              <w:rPr>
                <w:rFonts w:eastAsia="Times New Roman"/>
                <w:b/>
                <w:lang w:val="fr-FR" w:eastAsia="ro-RO"/>
              </w:rPr>
            </w:pPr>
            <w:r>
              <w:rPr>
                <w:rFonts w:eastAsia="Times New Roman"/>
                <w:b/>
                <w:lang w:val="fr-FR" w:eastAsia="ro-RO"/>
              </w:rPr>
              <w:t>7</w:t>
            </w:r>
            <w:r w:rsidR="003857D4">
              <w:rPr>
                <w:rFonts w:eastAsia="Times New Roman"/>
                <w:b/>
                <w:lang w:val="fr-FR" w:eastAsia="ro-RO"/>
              </w:rPr>
              <w:t>.8</w:t>
            </w:r>
            <w:r>
              <w:rPr>
                <w:rFonts w:eastAsia="Times New Roman"/>
                <w:b/>
                <w:lang w:val="fr-FR" w:eastAsia="ro-RO"/>
              </w:rPr>
              <w:t>34</w:t>
            </w:r>
          </w:p>
        </w:tc>
        <w:tc>
          <w:tcPr>
            <w:tcW w:w="1350" w:type="dxa"/>
            <w:vAlign w:val="center"/>
          </w:tcPr>
          <w:p w:rsidR="00254E1F" w:rsidRPr="00E80E1A" w:rsidRDefault="003857D4" w:rsidP="000C7644">
            <w:pPr>
              <w:spacing w:after="0" w:line="240" w:lineRule="auto"/>
              <w:ind w:left="0"/>
              <w:jc w:val="center"/>
              <w:rPr>
                <w:rFonts w:eastAsia="Times New Roman"/>
                <w:lang w:val="fr-FR" w:eastAsia="ro-RO"/>
              </w:rPr>
            </w:pPr>
            <w:r>
              <w:rPr>
                <w:rFonts w:eastAsia="Times New Roman"/>
                <w:lang w:val="fr-FR" w:eastAsia="ro-RO"/>
              </w:rPr>
              <w:t>3,</w:t>
            </w:r>
            <w:r w:rsidR="000C7644">
              <w:rPr>
                <w:rFonts w:eastAsia="Times New Roman"/>
                <w:lang w:val="fr-FR" w:eastAsia="ro-RO"/>
              </w:rPr>
              <w:t>06</w:t>
            </w:r>
          </w:p>
        </w:tc>
        <w:tc>
          <w:tcPr>
            <w:tcW w:w="1517" w:type="dxa"/>
            <w:vAlign w:val="center"/>
          </w:tcPr>
          <w:p w:rsidR="00254E1F" w:rsidRPr="00E80E1A" w:rsidRDefault="000C7644" w:rsidP="000C7644">
            <w:pPr>
              <w:spacing w:after="0" w:line="240" w:lineRule="auto"/>
              <w:ind w:left="0"/>
              <w:jc w:val="center"/>
              <w:rPr>
                <w:rFonts w:eastAsia="Times New Roman"/>
                <w:lang w:val="fr-FR" w:eastAsia="ro-RO"/>
              </w:rPr>
            </w:pPr>
            <w:r>
              <w:rPr>
                <w:rFonts w:eastAsia="Times New Roman"/>
                <w:lang w:val="fr-FR" w:eastAsia="ro-RO"/>
              </w:rPr>
              <w:t>2</w:t>
            </w:r>
            <w:r w:rsidR="003857D4">
              <w:rPr>
                <w:rFonts w:eastAsia="Times New Roman"/>
                <w:lang w:val="fr-FR" w:eastAsia="ro-RO"/>
              </w:rPr>
              <w:t>.</w:t>
            </w:r>
            <w:r>
              <w:rPr>
                <w:rFonts w:eastAsia="Times New Roman"/>
                <w:lang w:val="fr-FR" w:eastAsia="ro-RO"/>
              </w:rPr>
              <w:t>039</w:t>
            </w:r>
          </w:p>
        </w:tc>
        <w:tc>
          <w:tcPr>
            <w:tcW w:w="1800" w:type="dxa"/>
            <w:vAlign w:val="center"/>
          </w:tcPr>
          <w:p w:rsidR="00254E1F" w:rsidRPr="00E80E1A" w:rsidRDefault="003857D4" w:rsidP="000C7644">
            <w:pPr>
              <w:spacing w:after="0" w:line="240" w:lineRule="auto"/>
              <w:ind w:left="0"/>
              <w:jc w:val="center"/>
              <w:rPr>
                <w:rFonts w:eastAsia="Times New Roman"/>
                <w:lang w:val="fr-FR" w:eastAsia="ro-RO"/>
              </w:rPr>
            </w:pPr>
            <w:r>
              <w:rPr>
                <w:rFonts w:eastAsia="Times New Roman"/>
                <w:lang w:val="fr-FR" w:eastAsia="ro-RO"/>
              </w:rPr>
              <w:t>5.</w:t>
            </w:r>
            <w:r w:rsidR="000C7644">
              <w:rPr>
                <w:rFonts w:eastAsia="Times New Roman"/>
                <w:lang w:val="fr-FR" w:eastAsia="ro-RO"/>
              </w:rPr>
              <w:t>795</w:t>
            </w:r>
          </w:p>
        </w:tc>
      </w:tr>
      <w:tr w:rsidR="00254E1F" w:rsidRPr="00254E1F" w:rsidTr="00190610">
        <w:trPr>
          <w:trHeight w:val="476"/>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Aprilie</w:t>
            </w:r>
          </w:p>
        </w:tc>
        <w:tc>
          <w:tcPr>
            <w:tcW w:w="1350" w:type="dxa"/>
            <w:vAlign w:val="center"/>
          </w:tcPr>
          <w:p w:rsidR="00254E1F" w:rsidRPr="00E80E1A" w:rsidRDefault="000C7644" w:rsidP="000C7644">
            <w:pPr>
              <w:spacing w:after="0" w:line="240" w:lineRule="auto"/>
              <w:ind w:left="0"/>
              <w:jc w:val="center"/>
              <w:rPr>
                <w:rFonts w:eastAsia="Times New Roman"/>
                <w:b/>
                <w:lang w:val="fr-FR" w:eastAsia="ro-RO"/>
              </w:rPr>
            </w:pPr>
            <w:r>
              <w:rPr>
                <w:rFonts w:eastAsia="Times New Roman"/>
                <w:b/>
                <w:lang w:val="fr-FR" w:eastAsia="ro-RO"/>
              </w:rPr>
              <w:t>7</w:t>
            </w:r>
            <w:r w:rsidR="003857D4">
              <w:rPr>
                <w:rFonts w:eastAsia="Times New Roman"/>
                <w:b/>
                <w:lang w:val="fr-FR" w:eastAsia="ro-RO"/>
              </w:rPr>
              <w:t>.</w:t>
            </w:r>
            <w:r>
              <w:rPr>
                <w:rFonts w:eastAsia="Times New Roman"/>
                <w:b/>
                <w:lang w:val="fr-FR" w:eastAsia="ro-RO"/>
              </w:rPr>
              <w:t>796</w:t>
            </w:r>
          </w:p>
        </w:tc>
        <w:tc>
          <w:tcPr>
            <w:tcW w:w="1350" w:type="dxa"/>
            <w:vAlign w:val="center"/>
          </w:tcPr>
          <w:p w:rsidR="00254E1F" w:rsidRPr="00E80E1A" w:rsidRDefault="003857D4" w:rsidP="000C7644">
            <w:pPr>
              <w:spacing w:after="0" w:line="240" w:lineRule="auto"/>
              <w:ind w:left="0"/>
              <w:jc w:val="center"/>
              <w:rPr>
                <w:rFonts w:eastAsia="Times New Roman"/>
                <w:lang w:val="fr-FR" w:eastAsia="ro-RO"/>
              </w:rPr>
            </w:pPr>
            <w:r>
              <w:rPr>
                <w:rFonts w:eastAsia="Times New Roman"/>
                <w:lang w:val="fr-FR" w:eastAsia="ro-RO"/>
              </w:rPr>
              <w:t>3,</w:t>
            </w:r>
            <w:r w:rsidR="000C7644">
              <w:rPr>
                <w:rFonts w:eastAsia="Times New Roman"/>
                <w:lang w:val="fr-FR" w:eastAsia="ro-RO"/>
              </w:rPr>
              <w:t>05</w:t>
            </w:r>
          </w:p>
        </w:tc>
        <w:tc>
          <w:tcPr>
            <w:tcW w:w="1517" w:type="dxa"/>
            <w:vAlign w:val="center"/>
          </w:tcPr>
          <w:p w:rsidR="00254E1F" w:rsidRPr="00E80E1A" w:rsidRDefault="000C7644" w:rsidP="000C7644">
            <w:pPr>
              <w:spacing w:after="0" w:line="240" w:lineRule="auto"/>
              <w:ind w:left="0"/>
              <w:jc w:val="center"/>
              <w:rPr>
                <w:rFonts w:eastAsia="Times New Roman"/>
                <w:lang w:val="fr-FR" w:eastAsia="ro-RO"/>
              </w:rPr>
            </w:pPr>
            <w:r>
              <w:rPr>
                <w:rFonts w:eastAsia="Times New Roman"/>
                <w:lang w:val="fr-FR" w:eastAsia="ro-RO"/>
              </w:rPr>
              <w:t>1</w:t>
            </w:r>
            <w:r w:rsidR="003857D4">
              <w:rPr>
                <w:rFonts w:eastAsia="Times New Roman"/>
                <w:lang w:val="fr-FR" w:eastAsia="ro-RO"/>
              </w:rPr>
              <w:t>.</w:t>
            </w:r>
            <w:r>
              <w:rPr>
                <w:rFonts w:eastAsia="Times New Roman"/>
                <w:lang w:val="fr-FR" w:eastAsia="ro-RO"/>
              </w:rPr>
              <w:t>920</w:t>
            </w:r>
          </w:p>
        </w:tc>
        <w:tc>
          <w:tcPr>
            <w:tcW w:w="1800" w:type="dxa"/>
            <w:vAlign w:val="center"/>
          </w:tcPr>
          <w:p w:rsidR="00254E1F" w:rsidRPr="00E80E1A" w:rsidRDefault="003857D4" w:rsidP="000C7644">
            <w:pPr>
              <w:spacing w:after="0" w:line="240" w:lineRule="auto"/>
              <w:ind w:left="0"/>
              <w:jc w:val="center"/>
              <w:rPr>
                <w:rFonts w:eastAsia="Times New Roman"/>
                <w:lang w:val="fr-FR" w:eastAsia="ro-RO"/>
              </w:rPr>
            </w:pPr>
            <w:r>
              <w:rPr>
                <w:rFonts w:eastAsia="Times New Roman"/>
                <w:lang w:val="fr-FR" w:eastAsia="ro-RO"/>
              </w:rPr>
              <w:t>5.</w:t>
            </w:r>
            <w:r w:rsidR="000C7644">
              <w:rPr>
                <w:rFonts w:eastAsia="Times New Roman"/>
                <w:lang w:val="fr-FR" w:eastAsia="ro-RO"/>
              </w:rPr>
              <w:t>876</w:t>
            </w:r>
          </w:p>
        </w:tc>
      </w:tr>
      <w:tr w:rsidR="00254E1F" w:rsidRPr="00254E1F" w:rsidTr="00190610">
        <w:trPr>
          <w:trHeight w:val="404"/>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Mai</w:t>
            </w:r>
          </w:p>
        </w:tc>
        <w:tc>
          <w:tcPr>
            <w:tcW w:w="1350" w:type="dxa"/>
            <w:vAlign w:val="center"/>
          </w:tcPr>
          <w:p w:rsidR="00254E1F" w:rsidRPr="00E80E1A" w:rsidRDefault="000C7644" w:rsidP="000C7644">
            <w:pPr>
              <w:spacing w:after="0" w:line="240" w:lineRule="auto"/>
              <w:ind w:left="0"/>
              <w:jc w:val="center"/>
              <w:rPr>
                <w:rFonts w:eastAsia="Times New Roman"/>
                <w:b/>
                <w:lang w:val="fr-FR" w:eastAsia="ro-RO"/>
              </w:rPr>
            </w:pPr>
            <w:r>
              <w:rPr>
                <w:rFonts w:eastAsia="Times New Roman"/>
                <w:b/>
                <w:lang w:val="fr-FR" w:eastAsia="ro-RO"/>
              </w:rPr>
              <w:t>7</w:t>
            </w:r>
            <w:r w:rsidR="003857D4">
              <w:rPr>
                <w:rFonts w:eastAsia="Times New Roman"/>
                <w:b/>
                <w:lang w:val="fr-FR" w:eastAsia="ro-RO"/>
              </w:rPr>
              <w:t>.</w:t>
            </w:r>
            <w:r>
              <w:rPr>
                <w:rFonts w:eastAsia="Times New Roman"/>
                <w:b/>
                <w:lang w:val="fr-FR" w:eastAsia="ro-RO"/>
              </w:rPr>
              <w:t>731</w:t>
            </w:r>
          </w:p>
        </w:tc>
        <w:tc>
          <w:tcPr>
            <w:tcW w:w="1350" w:type="dxa"/>
            <w:vAlign w:val="center"/>
          </w:tcPr>
          <w:p w:rsidR="00254E1F" w:rsidRPr="00E80E1A" w:rsidRDefault="003857D4" w:rsidP="000C7644">
            <w:pPr>
              <w:spacing w:after="0" w:line="240" w:lineRule="auto"/>
              <w:ind w:left="0"/>
              <w:jc w:val="center"/>
              <w:rPr>
                <w:rFonts w:eastAsia="Times New Roman"/>
                <w:lang w:val="fr-FR" w:eastAsia="ro-RO"/>
              </w:rPr>
            </w:pPr>
            <w:r>
              <w:rPr>
                <w:rFonts w:eastAsia="Times New Roman"/>
                <w:lang w:val="fr-FR" w:eastAsia="ro-RO"/>
              </w:rPr>
              <w:t>3,</w:t>
            </w:r>
            <w:r w:rsidR="000C7644">
              <w:rPr>
                <w:rFonts w:eastAsia="Times New Roman"/>
                <w:lang w:val="fr-FR" w:eastAsia="ro-RO"/>
              </w:rPr>
              <w:t>02</w:t>
            </w:r>
          </w:p>
        </w:tc>
        <w:tc>
          <w:tcPr>
            <w:tcW w:w="1517" w:type="dxa"/>
            <w:vAlign w:val="center"/>
          </w:tcPr>
          <w:p w:rsidR="00254E1F" w:rsidRPr="00E80E1A" w:rsidRDefault="000C7644" w:rsidP="000C7644">
            <w:pPr>
              <w:spacing w:after="0" w:line="240" w:lineRule="auto"/>
              <w:ind w:left="0"/>
              <w:jc w:val="center"/>
              <w:rPr>
                <w:rFonts w:eastAsia="Times New Roman"/>
                <w:lang w:val="fr-FR" w:eastAsia="ro-RO"/>
              </w:rPr>
            </w:pPr>
            <w:r>
              <w:rPr>
                <w:rFonts w:eastAsia="Times New Roman"/>
                <w:lang w:val="fr-FR" w:eastAsia="ro-RO"/>
              </w:rPr>
              <w:t>1</w:t>
            </w:r>
            <w:r w:rsidR="003857D4">
              <w:rPr>
                <w:rFonts w:eastAsia="Times New Roman"/>
                <w:lang w:val="fr-FR" w:eastAsia="ro-RO"/>
              </w:rPr>
              <w:t>.7</w:t>
            </w:r>
            <w:r>
              <w:rPr>
                <w:rFonts w:eastAsia="Times New Roman"/>
                <w:lang w:val="fr-FR" w:eastAsia="ro-RO"/>
              </w:rPr>
              <w:t>85</w:t>
            </w:r>
          </w:p>
        </w:tc>
        <w:tc>
          <w:tcPr>
            <w:tcW w:w="1800" w:type="dxa"/>
            <w:vAlign w:val="center"/>
          </w:tcPr>
          <w:p w:rsidR="00254E1F" w:rsidRPr="00E80E1A" w:rsidRDefault="003857D4" w:rsidP="000C7644">
            <w:pPr>
              <w:spacing w:after="0" w:line="240" w:lineRule="auto"/>
              <w:ind w:left="0"/>
              <w:jc w:val="center"/>
              <w:rPr>
                <w:rFonts w:eastAsia="Times New Roman"/>
                <w:lang w:val="fr-FR" w:eastAsia="ro-RO"/>
              </w:rPr>
            </w:pPr>
            <w:r>
              <w:rPr>
                <w:rFonts w:eastAsia="Times New Roman"/>
                <w:lang w:val="fr-FR" w:eastAsia="ro-RO"/>
              </w:rPr>
              <w:t>5.</w:t>
            </w:r>
            <w:r w:rsidR="000C7644">
              <w:rPr>
                <w:rFonts w:eastAsia="Times New Roman"/>
                <w:lang w:val="fr-FR" w:eastAsia="ro-RO"/>
              </w:rPr>
              <w:t>946</w:t>
            </w:r>
          </w:p>
        </w:tc>
      </w:tr>
      <w:tr w:rsidR="00254E1F" w:rsidRPr="00254E1F" w:rsidTr="00190610">
        <w:trPr>
          <w:trHeight w:val="422"/>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Iunie</w:t>
            </w:r>
          </w:p>
        </w:tc>
        <w:tc>
          <w:tcPr>
            <w:tcW w:w="1350" w:type="dxa"/>
            <w:vAlign w:val="center"/>
          </w:tcPr>
          <w:p w:rsidR="00254E1F" w:rsidRPr="00E80E1A" w:rsidRDefault="000C7644" w:rsidP="000C7644">
            <w:pPr>
              <w:spacing w:after="0" w:line="240" w:lineRule="auto"/>
              <w:ind w:left="0"/>
              <w:jc w:val="center"/>
              <w:rPr>
                <w:rFonts w:eastAsia="Times New Roman"/>
                <w:b/>
                <w:lang w:val="fr-FR" w:eastAsia="ro-RO"/>
              </w:rPr>
            </w:pPr>
            <w:r>
              <w:rPr>
                <w:rFonts w:eastAsia="Times New Roman"/>
                <w:b/>
                <w:lang w:val="fr-FR" w:eastAsia="ro-RO"/>
              </w:rPr>
              <w:t>7</w:t>
            </w:r>
            <w:r w:rsidR="003857D4">
              <w:rPr>
                <w:rFonts w:eastAsia="Times New Roman"/>
                <w:b/>
                <w:lang w:val="fr-FR" w:eastAsia="ro-RO"/>
              </w:rPr>
              <w:t>.7</w:t>
            </w:r>
            <w:r>
              <w:rPr>
                <w:rFonts w:eastAsia="Times New Roman"/>
                <w:b/>
                <w:lang w:val="fr-FR" w:eastAsia="ro-RO"/>
              </w:rPr>
              <w:t>59</w:t>
            </w:r>
          </w:p>
        </w:tc>
        <w:tc>
          <w:tcPr>
            <w:tcW w:w="1350" w:type="dxa"/>
            <w:vAlign w:val="center"/>
          </w:tcPr>
          <w:p w:rsidR="00254E1F" w:rsidRPr="00E80E1A" w:rsidRDefault="003857D4" w:rsidP="000C7644">
            <w:pPr>
              <w:spacing w:after="0" w:line="240" w:lineRule="auto"/>
              <w:ind w:left="0"/>
              <w:jc w:val="center"/>
              <w:rPr>
                <w:rFonts w:eastAsia="Times New Roman"/>
                <w:lang w:val="fr-FR" w:eastAsia="ro-RO"/>
              </w:rPr>
            </w:pPr>
            <w:r>
              <w:rPr>
                <w:rFonts w:eastAsia="Times New Roman"/>
                <w:lang w:val="fr-FR" w:eastAsia="ro-RO"/>
              </w:rPr>
              <w:t>3,</w:t>
            </w:r>
            <w:r w:rsidR="000C7644">
              <w:rPr>
                <w:rFonts w:eastAsia="Times New Roman"/>
                <w:lang w:val="fr-FR" w:eastAsia="ro-RO"/>
              </w:rPr>
              <w:t>03</w:t>
            </w:r>
          </w:p>
        </w:tc>
        <w:tc>
          <w:tcPr>
            <w:tcW w:w="1517" w:type="dxa"/>
            <w:vAlign w:val="center"/>
          </w:tcPr>
          <w:p w:rsidR="00254E1F" w:rsidRPr="00E80E1A" w:rsidRDefault="000C7644" w:rsidP="000C7644">
            <w:pPr>
              <w:spacing w:after="0" w:line="240" w:lineRule="auto"/>
              <w:ind w:left="0"/>
              <w:jc w:val="center"/>
              <w:rPr>
                <w:rFonts w:eastAsia="Times New Roman"/>
                <w:lang w:val="fr-FR" w:eastAsia="ro-RO"/>
              </w:rPr>
            </w:pPr>
            <w:r>
              <w:rPr>
                <w:rFonts w:eastAsia="Times New Roman"/>
                <w:lang w:val="fr-FR" w:eastAsia="ro-RO"/>
              </w:rPr>
              <w:t>1</w:t>
            </w:r>
            <w:r w:rsidR="003857D4">
              <w:rPr>
                <w:rFonts w:eastAsia="Times New Roman"/>
                <w:lang w:val="fr-FR" w:eastAsia="ro-RO"/>
              </w:rPr>
              <w:t>.</w:t>
            </w:r>
            <w:r>
              <w:rPr>
                <w:rFonts w:eastAsia="Times New Roman"/>
                <w:lang w:val="fr-FR" w:eastAsia="ro-RO"/>
              </w:rPr>
              <w:t>718</w:t>
            </w:r>
          </w:p>
        </w:tc>
        <w:tc>
          <w:tcPr>
            <w:tcW w:w="1800" w:type="dxa"/>
            <w:vAlign w:val="center"/>
          </w:tcPr>
          <w:p w:rsidR="00254E1F" w:rsidRPr="00E80E1A" w:rsidRDefault="000C7644" w:rsidP="000C7644">
            <w:pPr>
              <w:spacing w:after="0" w:line="240" w:lineRule="auto"/>
              <w:ind w:left="0"/>
              <w:jc w:val="center"/>
              <w:rPr>
                <w:rFonts w:eastAsia="Times New Roman"/>
                <w:lang w:val="fr-FR" w:eastAsia="ro-RO"/>
              </w:rPr>
            </w:pPr>
            <w:r>
              <w:rPr>
                <w:rFonts w:eastAsia="Times New Roman"/>
                <w:lang w:val="fr-FR" w:eastAsia="ro-RO"/>
              </w:rPr>
              <w:t>6</w:t>
            </w:r>
            <w:r w:rsidR="003857D4">
              <w:rPr>
                <w:rFonts w:eastAsia="Times New Roman"/>
                <w:lang w:val="fr-FR" w:eastAsia="ro-RO"/>
              </w:rPr>
              <w:t>.</w:t>
            </w:r>
            <w:r>
              <w:rPr>
                <w:rFonts w:eastAsia="Times New Roman"/>
                <w:lang w:val="fr-FR" w:eastAsia="ro-RO"/>
              </w:rPr>
              <w:t>041</w:t>
            </w:r>
          </w:p>
        </w:tc>
      </w:tr>
      <w:tr w:rsidR="000C7644" w:rsidRPr="00254E1F" w:rsidTr="000C7644">
        <w:trPr>
          <w:trHeight w:val="512"/>
        </w:trPr>
        <w:tc>
          <w:tcPr>
            <w:tcW w:w="1599" w:type="dxa"/>
            <w:vAlign w:val="center"/>
          </w:tcPr>
          <w:p w:rsidR="000C7644" w:rsidRPr="00E80E1A" w:rsidRDefault="000C7644" w:rsidP="000C7644">
            <w:pPr>
              <w:spacing w:after="0" w:line="240" w:lineRule="auto"/>
              <w:ind w:left="0"/>
              <w:jc w:val="center"/>
              <w:rPr>
                <w:rFonts w:eastAsia="Times New Roman"/>
                <w:b/>
                <w:lang w:val="ro-RO" w:eastAsia="ro-RO"/>
              </w:rPr>
            </w:pPr>
            <w:r>
              <w:rPr>
                <w:rFonts w:eastAsia="Times New Roman"/>
                <w:b/>
                <w:lang w:val="ro-RO" w:eastAsia="ro-RO"/>
              </w:rPr>
              <w:t>Iulie</w:t>
            </w:r>
          </w:p>
        </w:tc>
        <w:tc>
          <w:tcPr>
            <w:tcW w:w="1350" w:type="dxa"/>
            <w:vAlign w:val="center"/>
          </w:tcPr>
          <w:p w:rsidR="000C7644" w:rsidRDefault="000C7644" w:rsidP="000C7644">
            <w:pPr>
              <w:spacing w:after="0" w:line="240" w:lineRule="auto"/>
              <w:ind w:left="0"/>
              <w:jc w:val="center"/>
              <w:rPr>
                <w:rFonts w:eastAsia="Times New Roman"/>
                <w:b/>
                <w:lang w:val="fr-FR" w:eastAsia="ro-RO"/>
              </w:rPr>
            </w:pPr>
            <w:r>
              <w:rPr>
                <w:rFonts w:eastAsia="Times New Roman"/>
                <w:b/>
                <w:lang w:val="fr-FR" w:eastAsia="ro-RO"/>
              </w:rPr>
              <w:t>7.820</w:t>
            </w:r>
          </w:p>
        </w:tc>
        <w:tc>
          <w:tcPr>
            <w:tcW w:w="1350" w:type="dxa"/>
            <w:vAlign w:val="center"/>
          </w:tcPr>
          <w:p w:rsidR="000C7644" w:rsidRDefault="000C7644" w:rsidP="000C7644">
            <w:pPr>
              <w:spacing w:after="0" w:line="240" w:lineRule="auto"/>
              <w:ind w:left="0"/>
              <w:jc w:val="center"/>
              <w:rPr>
                <w:rFonts w:eastAsia="Times New Roman"/>
                <w:lang w:val="fr-FR" w:eastAsia="ro-RO"/>
              </w:rPr>
            </w:pPr>
            <w:r>
              <w:rPr>
                <w:rFonts w:eastAsia="Times New Roman"/>
                <w:lang w:val="fr-FR" w:eastAsia="ro-RO"/>
              </w:rPr>
              <w:t>3,06</w:t>
            </w:r>
          </w:p>
        </w:tc>
        <w:tc>
          <w:tcPr>
            <w:tcW w:w="1517" w:type="dxa"/>
            <w:vAlign w:val="center"/>
          </w:tcPr>
          <w:p w:rsidR="000C7644" w:rsidRDefault="000C7644" w:rsidP="000C7644">
            <w:pPr>
              <w:spacing w:after="0" w:line="240" w:lineRule="auto"/>
              <w:ind w:left="0"/>
              <w:jc w:val="center"/>
              <w:rPr>
                <w:rFonts w:eastAsia="Times New Roman"/>
                <w:lang w:val="fr-FR" w:eastAsia="ro-RO"/>
              </w:rPr>
            </w:pPr>
            <w:r>
              <w:rPr>
                <w:rFonts w:eastAsia="Times New Roman"/>
                <w:lang w:val="fr-FR" w:eastAsia="ro-RO"/>
              </w:rPr>
              <w:t>1.681</w:t>
            </w:r>
          </w:p>
        </w:tc>
        <w:tc>
          <w:tcPr>
            <w:tcW w:w="1800" w:type="dxa"/>
            <w:vAlign w:val="center"/>
          </w:tcPr>
          <w:p w:rsidR="000C7644" w:rsidRDefault="000C7644" w:rsidP="000C7644">
            <w:pPr>
              <w:spacing w:after="0" w:line="240" w:lineRule="auto"/>
              <w:ind w:left="0"/>
              <w:jc w:val="center"/>
              <w:rPr>
                <w:rFonts w:eastAsia="Times New Roman"/>
                <w:lang w:val="fr-FR" w:eastAsia="ro-RO"/>
              </w:rPr>
            </w:pPr>
            <w:r>
              <w:rPr>
                <w:rFonts w:eastAsia="Times New Roman"/>
                <w:lang w:val="fr-FR" w:eastAsia="ro-RO"/>
              </w:rPr>
              <w:t>6.139</w:t>
            </w:r>
          </w:p>
        </w:tc>
      </w:tr>
    </w:tbl>
    <w:p w:rsidR="00254E1F" w:rsidRPr="00254E1F" w:rsidRDefault="00254E1F" w:rsidP="00254E1F">
      <w:pPr>
        <w:spacing w:after="0" w:line="360" w:lineRule="auto"/>
        <w:ind w:left="0"/>
        <w:rPr>
          <w:rFonts w:eastAsia="Times New Roman" w:cs="Arial"/>
          <w:sz w:val="24"/>
          <w:szCs w:val="24"/>
          <w:lang w:val="ro-RO" w:eastAsia="ro-RO"/>
        </w:rPr>
      </w:pPr>
      <w:r w:rsidRPr="00254E1F">
        <w:rPr>
          <w:rFonts w:eastAsia="Times New Roman" w:cs="Arial"/>
          <w:sz w:val="24"/>
          <w:szCs w:val="24"/>
          <w:lang w:val="ro-RO" w:eastAsia="ro-RO"/>
        </w:rPr>
        <w:t xml:space="preserve"> </w:t>
      </w:r>
    </w:p>
    <w:p w:rsidR="00F25F58" w:rsidRDefault="00F25F58" w:rsidP="00254E1F">
      <w:pPr>
        <w:spacing w:after="0" w:line="360" w:lineRule="auto"/>
        <w:ind w:left="567" w:firstLine="708"/>
        <w:rPr>
          <w:rFonts w:ascii="Times New Roman" w:eastAsia="Times New Roman" w:hAnsi="Times New Roman" w:cs="Arial"/>
          <w:color w:val="000000"/>
          <w:sz w:val="24"/>
          <w:szCs w:val="24"/>
          <w:lang w:val="ro-RO" w:eastAsia="ro-RO"/>
        </w:rPr>
      </w:pPr>
    </w:p>
    <w:p w:rsidR="00AA1D16" w:rsidRPr="00FA43C3" w:rsidRDefault="00FA43C3" w:rsidP="00FA43C3">
      <w:pPr>
        <w:spacing w:after="0" w:line="360" w:lineRule="auto"/>
        <w:ind w:left="562" w:firstLine="706"/>
        <w:rPr>
          <w:rFonts w:ascii="Times New Roman" w:eastAsia="Times New Roman" w:hAnsi="Times New Roman" w:cs="Arial"/>
          <w:color w:val="000000"/>
          <w:sz w:val="24"/>
          <w:szCs w:val="24"/>
          <w:lang w:val="ro-RO" w:eastAsia="ro-RO"/>
        </w:rPr>
      </w:pPr>
      <w:r w:rsidRPr="00FA43C3">
        <w:rPr>
          <w:rFonts w:cs="Arial"/>
          <w:sz w:val="24"/>
          <w:szCs w:val="24"/>
        </w:rPr>
        <w:t xml:space="preserve">Din analiza datelor de intrare în evidența agenției, </w:t>
      </w:r>
      <w:r w:rsidR="008C7B97">
        <w:rPr>
          <w:rFonts w:cs="Arial"/>
          <w:sz w:val="24"/>
          <w:szCs w:val="24"/>
        </w:rPr>
        <w:t xml:space="preserve">până la data de 31.07.2022, </w:t>
      </w:r>
      <w:r w:rsidRPr="00FA43C3">
        <w:rPr>
          <w:rFonts w:cs="Arial"/>
          <w:sz w:val="24"/>
          <w:szCs w:val="24"/>
        </w:rPr>
        <w:t xml:space="preserve">se poate observa o </w:t>
      </w:r>
      <w:r w:rsidR="008C7B97">
        <w:rPr>
          <w:rFonts w:cs="Arial"/>
          <w:sz w:val="24"/>
          <w:szCs w:val="24"/>
        </w:rPr>
        <w:t>scădere față de aceeași perioadă a anului precedent (-13,6</w:t>
      </w:r>
      <w:r w:rsidR="0008495A">
        <w:rPr>
          <w:rFonts w:cs="Arial"/>
          <w:sz w:val="24"/>
          <w:szCs w:val="24"/>
        </w:rPr>
        <w:t xml:space="preserve"> </w:t>
      </w:r>
      <w:r w:rsidR="008C7B97">
        <w:rPr>
          <w:rFonts w:cs="Arial"/>
          <w:sz w:val="24"/>
          <w:szCs w:val="24"/>
        </w:rPr>
        <w:t>p.p.)</w:t>
      </w:r>
      <w:r w:rsidRPr="00FA43C3">
        <w:rPr>
          <w:rFonts w:cs="Arial"/>
          <w:sz w:val="24"/>
          <w:szCs w:val="24"/>
        </w:rPr>
        <w:t xml:space="preserve">. Astfel, </w:t>
      </w:r>
      <w:r w:rsidRPr="00FA43C3">
        <w:rPr>
          <w:rFonts w:eastAsia="Times New Roman" w:cs="Arial"/>
          <w:color w:val="000000"/>
          <w:sz w:val="24"/>
          <w:szCs w:val="24"/>
          <w:lang w:val="ro-RO" w:eastAsia="ro-RO"/>
        </w:rPr>
        <w:t>la categoria persoanelor provenite din muncă, beneficiare de indemnizație de șomaj, nou intrate în anul 202</w:t>
      </w:r>
      <w:r w:rsidR="008C7B97">
        <w:rPr>
          <w:rFonts w:eastAsia="Times New Roman" w:cs="Arial"/>
          <w:color w:val="000000"/>
          <w:sz w:val="24"/>
          <w:szCs w:val="24"/>
          <w:lang w:val="ro-RO" w:eastAsia="ro-RO"/>
        </w:rPr>
        <w:t>2</w:t>
      </w:r>
      <w:r w:rsidRPr="00FA43C3">
        <w:rPr>
          <w:rFonts w:eastAsia="Times New Roman" w:cs="Arial"/>
          <w:color w:val="000000"/>
          <w:sz w:val="24"/>
          <w:szCs w:val="24"/>
          <w:lang w:val="ro-RO" w:eastAsia="ro-RO"/>
        </w:rPr>
        <w:t xml:space="preserve">, s-a înregistrat o scădere cu  </w:t>
      </w:r>
      <w:r w:rsidR="008C7B97">
        <w:rPr>
          <w:rFonts w:eastAsia="Times New Roman" w:cs="Arial"/>
          <w:color w:val="000000"/>
          <w:sz w:val="24"/>
          <w:szCs w:val="24"/>
          <w:lang w:val="ro-RO" w:eastAsia="ro-RO"/>
        </w:rPr>
        <w:t>19</w:t>
      </w:r>
      <w:r w:rsidRPr="00FA43C3">
        <w:rPr>
          <w:rFonts w:eastAsia="Times New Roman" w:cs="Arial"/>
          <w:color w:val="000000"/>
          <w:sz w:val="24"/>
          <w:szCs w:val="24"/>
          <w:lang w:val="ro-RO" w:eastAsia="ro-RO"/>
        </w:rPr>
        <w:t>,8</w:t>
      </w:r>
      <w:r w:rsidR="008C7B97">
        <w:rPr>
          <w:rFonts w:eastAsia="Times New Roman" w:cs="Arial"/>
          <w:color w:val="000000"/>
          <w:sz w:val="24"/>
          <w:szCs w:val="24"/>
          <w:lang w:val="ro-RO" w:eastAsia="ro-RO"/>
        </w:rPr>
        <w:t>3 p.p. față de anul precedent</w:t>
      </w:r>
      <w:r w:rsidRPr="00FA43C3">
        <w:rPr>
          <w:rFonts w:eastAsia="Times New Roman" w:cs="Arial"/>
          <w:color w:val="000000"/>
          <w:sz w:val="24"/>
          <w:szCs w:val="24"/>
          <w:lang w:val="ro-RO" w:eastAsia="ro-RO"/>
        </w:rPr>
        <w:t xml:space="preserve">. La categoria persoanelor neindemnizate, nou intrate, s-a înregistrat o </w:t>
      </w:r>
      <w:r w:rsidR="008C7B97">
        <w:rPr>
          <w:rFonts w:eastAsia="Times New Roman" w:cs="Arial"/>
          <w:color w:val="000000"/>
          <w:sz w:val="24"/>
          <w:szCs w:val="24"/>
          <w:lang w:val="ro-RO" w:eastAsia="ro-RO"/>
        </w:rPr>
        <w:t>creștere</w:t>
      </w:r>
      <w:r w:rsidRPr="00FA43C3">
        <w:rPr>
          <w:rFonts w:eastAsia="Times New Roman" w:cs="Arial"/>
          <w:color w:val="000000"/>
          <w:sz w:val="24"/>
          <w:szCs w:val="24"/>
          <w:lang w:val="ro-RO" w:eastAsia="ro-RO"/>
        </w:rPr>
        <w:t xml:space="preserve"> cu </w:t>
      </w:r>
      <w:r w:rsidR="008C7B97">
        <w:rPr>
          <w:rFonts w:eastAsia="Times New Roman" w:cs="Arial"/>
          <w:color w:val="000000"/>
          <w:sz w:val="24"/>
          <w:szCs w:val="24"/>
          <w:lang w:val="ro-RO" w:eastAsia="ro-RO"/>
        </w:rPr>
        <w:t>1</w:t>
      </w:r>
      <w:r w:rsidRPr="00FA43C3">
        <w:rPr>
          <w:rFonts w:eastAsia="Times New Roman" w:cs="Arial"/>
          <w:color w:val="000000"/>
          <w:sz w:val="24"/>
          <w:szCs w:val="24"/>
          <w:lang w:val="ro-RO" w:eastAsia="ro-RO"/>
        </w:rPr>
        <w:t>0,6</w:t>
      </w:r>
      <w:r w:rsidR="008C7B97">
        <w:rPr>
          <w:rFonts w:eastAsia="Times New Roman" w:cs="Arial"/>
          <w:color w:val="000000"/>
          <w:sz w:val="24"/>
          <w:szCs w:val="24"/>
          <w:lang w:val="ro-RO" w:eastAsia="ro-RO"/>
        </w:rPr>
        <w:t>6</w:t>
      </w:r>
      <w:r w:rsidRPr="00FA43C3">
        <w:rPr>
          <w:rFonts w:eastAsia="Times New Roman" w:cs="Arial"/>
          <w:color w:val="000000"/>
          <w:sz w:val="24"/>
          <w:szCs w:val="24"/>
          <w:lang w:val="ro-RO" w:eastAsia="ro-RO"/>
        </w:rPr>
        <w:t xml:space="preserve"> p.p. față de anul precedent.</w:t>
      </w:r>
      <w:r w:rsidR="00F466CC" w:rsidRPr="00FA43C3">
        <w:rPr>
          <w:rFonts w:eastAsia="Times New Roman" w:cs="Arial"/>
          <w:color w:val="000000"/>
          <w:sz w:val="24"/>
          <w:szCs w:val="24"/>
          <w:lang w:val="ro-RO" w:eastAsia="ro-RO"/>
        </w:rPr>
        <w:t xml:space="preserve"> </w:t>
      </w:r>
    </w:p>
    <w:tbl>
      <w:tblPr>
        <w:tblW w:w="10859" w:type="dxa"/>
        <w:tblInd w:w="93" w:type="dxa"/>
        <w:tblLayout w:type="fixed"/>
        <w:tblLook w:val="04A0" w:firstRow="1" w:lastRow="0" w:firstColumn="1" w:lastColumn="0" w:noHBand="0" w:noVBand="1"/>
      </w:tblPr>
      <w:tblGrid>
        <w:gridCol w:w="735"/>
        <w:gridCol w:w="810"/>
        <w:gridCol w:w="1440"/>
        <w:gridCol w:w="1516"/>
        <w:gridCol w:w="1298"/>
        <w:gridCol w:w="1156"/>
        <w:gridCol w:w="1486"/>
        <w:gridCol w:w="1474"/>
        <w:gridCol w:w="944"/>
      </w:tblGrid>
      <w:tr w:rsidR="0051592E" w:rsidRPr="0051592E" w:rsidTr="0051592E">
        <w:trPr>
          <w:trHeight w:val="1763"/>
        </w:trPr>
        <w:tc>
          <w:tcPr>
            <w:tcW w:w="735" w:type="dxa"/>
            <w:tcBorders>
              <w:top w:val="single" w:sz="8" w:space="0" w:color="auto"/>
              <w:left w:val="single" w:sz="8" w:space="0" w:color="auto"/>
              <w:bottom w:val="nil"/>
              <w:right w:val="nil"/>
            </w:tcBorders>
            <w:shd w:val="clear" w:color="000000" w:fill="EEEEEE"/>
            <w:vAlign w:val="center"/>
            <w:hideMark/>
          </w:tcPr>
          <w:p w:rsidR="0051592E" w:rsidRPr="0051592E" w:rsidRDefault="0051592E" w:rsidP="0051592E">
            <w:pPr>
              <w:spacing w:after="0" w:line="240" w:lineRule="auto"/>
              <w:ind w:left="0"/>
              <w:jc w:val="center"/>
              <w:rPr>
                <w:rFonts w:eastAsia="Times New Roman" w:cs="Arial"/>
                <w:b/>
                <w:bCs/>
                <w:color w:val="000000"/>
                <w:sz w:val="18"/>
                <w:szCs w:val="18"/>
              </w:rPr>
            </w:pPr>
            <w:r w:rsidRPr="0051592E">
              <w:rPr>
                <w:rFonts w:eastAsia="Times New Roman" w:cs="Arial"/>
                <w:b/>
                <w:bCs/>
                <w:color w:val="000000"/>
                <w:sz w:val="18"/>
                <w:szCs w:val="18"/>
              </w:rPr>
              <w:lastRenderedPageBreak/>
              <w:t>Anul</w:t>
            </w:r>
          </w:p>
        </w:tc>
        <w:tc>
          <w:tcPr>
            <w:tcW w:w="810"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Intrari Total</w:t>
            </w:r>
          </w:p>
        </w:tc>
        <w:tc>
          <w:tcPr>
            <w:tcW w:w="1440"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Disponibilizari colective</w:t>
            </w:r>
          </w:p>
        </w:tc>
        <w:tc>
          <w:tcPr>
            <w:tcW w:w="1516"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Disponibilizari curente de personal</w:t>
            </w:r>
          </w:p>
        </w:tc>
        <w:tc>
          <w:tcPr>
            <w:tcW w:w="1298"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Reactivarea de drepturi banesti ale somerilor indemnizati</w:t>
            </w:r>
          </w:p>
        </w:tc>
        <w:tc>
          <w:tcPr>
            <w:tcW w:w="1156"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Proaspeti absolventi</w:t>
            </w:r>
          </w:p>
        </w:tc>
        <w:tc>
          <w:tcPr>
            <w:tcW w:w="1486"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Reinoiri cereri loc de munca ale somerilor neindemnizati</w:t>
            </w:r>
          </w:p>
        </w:tc>
        <w:tc>
          <w:tcPr>
            <w:tcW w:w="1474"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Someri neindemnizati cu adeverinta de venit minim garantat</w:t>
            </w:r>
          </w:p>
        </w:tc>
        <w:tc>
          <w:tcPr>
            <w:tcW w:w="944" w:type="dxa"/>
            <w:tcBorders>
              <w:top w:val="single" w:sz="8" w:space="0" w:color="auto"/>
              <w:left w:val="single" w:sz="8" w:space="0" w:color="BBBBBB"/>
              <w:bottom w:val="nil"/>
              <w:right w:val="single" w:sz="8" w:space="0" w:color="auto"/>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Alte situatii posibile</w:t>
            </w:r>
          </w:p>
        </w:tc>
      </w:tr>
      <w:tr w:rsidR="0051592E" w:rsidRPr="0051592E" w:rsidTr="0051592E">
        <w:trPr>
          <w:trHeight w:val="296"/>
        </w:trPr>
        <w:tc>
          <w:tcPr>
            <w:tcW w:w="735" w:type="dxa"/>
            <w:tcBorders>
              <w:top w:val="single" w:sz="4" w:space="0" w:color="auto"/>
              <w:left w:val="single" w:sz="8" w:space="0" w:color="auto"/>
              <w:bottom w:val="single" w:sz="4" w:space="0" w:color="auto"/>
              <w:right w:val="single" w:sz="4" w:space="0" w:color="auto"/>
            </w:tcBorders>
            <w:shd w:val="clear" w:color="000000" w:fill="F2F2F2"/>
            <w:vAlign w:val="bottom"/>
            <w:hideMark/>
          </w:tcPr>
          <w:p w:rsidR="0051592E" w:rsidRPr="0051592E" w:rsidRDefault="0051592E" w:rsidP="00225332">
            <w:pPr>
              <w:spacing w:after="0" w:line="240" w:lineRule="auto"/>
              <w:ind w:left="0"/>
              <w:jc w:val="center"/>
              <w:rPr>
                <w:rFonts w:ascii="Arial" w:eastAsia="Times New Roman" w:hAnsi="Arial" w:cs="Arial"/>
                <w:b/>
                <w:bCs/>
                <w:color w:val="000066"/>
                <w:sz w:val="20"/>
                <w:szCs w:val="20"/>
              </w:rPr>
            </w:pPr>
            <w:r w:rsidRPr="0051592E">
              <w:rPr>
                <w:rFonts w:ascii="Arial" w:eastAsia="Times New Roman" w:hAnsi="Arial" w:cs="Arial"/>
                <w:b/>
                <w:bCs/>
                <w:color w:val="000066"/>
                <w:sz w:val="20"/>
                <w:szCs w:val="20"/>
              </w:rPr>
              <w:t>20</w:t>
            </w:r>
            <w:r w:rsidR="00225332">
              <w:rPr>
                <w:rFonts w:ascii="Arial" w:eastAsia="Times New Roman" w:hAnsi="Arial" w:cs="Arial"/>
                <w:b/>
                <w:bCs/>
                <w:color w:val="000066"/>
                <w:sz w:val="20"/>
                <w:szCs w:val="20"/>
              </w:rPr>
              <w:t>21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225332"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7619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225332"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189</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225332"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2015</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225332"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677</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225332" w:rsidP="00915633">
            <w:pPr>
              <w:spacing w:after="0" w:line="240" w:lineRule="auto"/>
              <w:ind w:left="0"/>
              <w:jc w:val="center"/>
              <w:rPr>
                <w:rFonts w:ascii="Calibri" w:eastAsia="Times New Roman" w:hAnsi="Calibri"/>
                <w:b/>
                <w:bCs/>
                <w:color w:val="000000"/>
              </w:rPr>
            </w:pPr>
            <w:r>
              <w:rPr>
                <w:rFonts w:ascii="Calibri" w:eastAsia="Times New Roman" w:hAnsi="Calibri"/>
                <w:b/>
                <w:bCs/>
                <w:color w:val="000000"/>
              </w:rPr>
              <w:t>275</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51592E" w:rsidP="00225332">
            <w:pPr>
              <w:spacing w:after="0" w:line="240" w:lineRule="auto"/>
              <w:ind w:left="0"/>
              <w:jc w:val="center"/>
              <w:rPr>
                <w:rFonts w:ascii="Calibri" w:eastAsia="Times New Roman" w:hAnsi="Calibri"/>
                <w:b/>
                <w:bCs/>
                <w:color w:val="000000"/>
              </w:rPr>
            </w:pPr>
            <w:r w:rsidRPr="0051592E">
              <w:rPr>
                <w:rFonts w:ascii="Calibri" w:eastAsia="Times New Roman" w:hAnsi="Calibri"/>
                <w:b/>
                <w:bCs/>
                <w:color w:val="000000"/>
              </w:rPr>
              <w:t>1</w:t>
            </w:r>
            <w:r w:rsidR="00915633">
              <w:rPr>
                <w:rFonts w:ascii="Calibri" w:eastAsia="Times New Roman" w:hAnsi="Calibri"/>
                <w:b/>
                <w:bCs/>
                <w:color w:val="000000"/>
              </w:rPr>
              <w:t>8</w:t>
            </w:r>
            <w:r w:rsidR="00225332">
              <w:rPr>
                <w:rFonts w:ascii="Calibri" w:eastAsia="Times New Roman" w:hAnsi="Calibri"/>
                <w:b/>
                <w:bCs/>
                <w:color w:val="000000"/>
              </w:rPr>
              <w:t>49</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225332" w:rsidP="00915633">
            <w:pPr>
              <w:spacing w:after="0" w:line="240" w:lineRule="auto"/>
              <w:ind w:left="0"/>
              <w:jc w:val="center"/>
              <w:rPr>
                <w:rFonts w:ascii="Calibri" w:eastAsia="Times New Roman" w:hAnsi="Calibri"/>
                <w:b/>
                <w:bCs/>
                <w:color w:val="000000"/>
              </w:rPr>
            </w:pPr>
            <w:r>
              <w:rPr>
                <w:rFonts w:ascii="Calibri" w:eastAsia="Times New Roman" w:hAnsi="Calibri"/>
                <w:b/>
                <w:bCs/>
                <w:color w:val="000000"/>
              </w:rPr>
              <w:t>805</w:t>
            </w:r>
          </w:p>
        </w:tc>
        <w:tc>
          <w:tcPr>
            <w:tcW w:w="944" w:type="dxa"/>
            <w:tcBorders>
              <w:top w:val="single" w:sz="4" w:space="0" w:color="auto"/>
              <w:left w:val="nil"/>
              <w:bottom w:val="single" w:sz="4" w:space="0" w:color="auto"/>
              <w:right w:val="single" w:sz="8" w:space="0" w:color="auto"/>
            </w:tcBorders>
            <w:shd w:val="clear" w:color="auto" w:fill="auto"/>
            <w:noWrap/>
            <w:vAlign w:val="bottom"/>
            <w:hideMark/>
          </w:tcPr>
          <w:p w:rsidR="0051592E" w:rsidRPr="0051592E" w:rsidRDefault="00225332"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1809</w:t>
            </w:r>
          </w:p>
        </w:tc>
      </w:tr>
      <w:tr w:rsidR="0051592E" w:rsidRPr="0051592E" w:rsidTr="0051592E">
        <w:trPr>
          <w:trHeight w:val="311"/>
        </w:trPr>
        <w:tc>
          <w:tcPr>
            <w:tcW w:w="735" w:type="dxa"/>
            <w:tcBorders>
              <w:top w:val="nil"/>
              <w:left w:val="single" w:sz="8" w:space="0" w:color="auto"/>
              <w:bottom w:val="single" w:sz="8" w:space="0" w:color="auto"/>
              <w:right w:val="single" w:sz="4" w:space="0" w:color="auto"/>
            </w:tcBorders>
            <w:shd w:val="clear" w:color="000000" w:fill="F2F2F2"/>
            <w:vAlign w:val="center"/>
            <w:hideMark/>
          </w:tcPr>
          <w:p w:rsidR="0051592E" w:rsidRPr="0051592E" w:rsidRDefault="0051592E" w:rsidP="00225332">
            <w:pPr>
              <w:spacing w:after="0" w:line="240" w:lineRule="auto"/>
              <w:ind w:left="0"/>
              <w:jc w:val="center"/>
              <w:rPr>
                <w:rFonts w:ascii="Arial" w:eastAsia="Times New Roman" w:hAnsi="Arial" w:cs="Arial"/>
                <w:b/>
                <w:bCs/>
                <w:color w:val="000000"/>
                <w:sz w:val="20"/>
                <w:szCs w:val="20"/>
              </w:rPr>
            </w:pPr>
            <w:r w:rsidRPr="0051592E">
              <w:rPr>
                <w:rFonts w:ascii="Arial" w:eastAsia="Times New Roman" w:hAnsi="Arial" w:cs="Arial"/>
                <w:b/>
                <w:bCs/>
                <w:color w:val="000000"/>
                <w:sz w:val="20"/>
                <w:szCs w:val="20"/>
              </w:rPr>
              <w:t>202</w:t>
            </w:r>
            <w:r w:rsidR="00225332">
              <w:rPr>
                <w:rFonts w:ascii="Arial" w:eastAsia="Times New Roman" w:hAnsi="Arial" w:cs="Arial"/>
                <w:b/>
                <w:bCs/>
                <w:color w:val="000000"/>
                <w:sz w:val="20"/>
                <w:szCs w:val="20"/>
              </w:rPr>
              <w:t>2</w:t>
            </w:r>
          </w:p>
        </w:tc>
        <w:tc>
          <w:tcPr>
            <w:tcW w:w="810" w:type="dxa"/>
            <w:tcBorders>
              <w:top w:val="nil"/>
              <w:left w:val="nil"/>
              <w:bottom w:val="single" w:sz="8" w:space="0" w:color="auto"/>
              <w:right w:val="single" w:sz="4" w:space="0" w:color="auto"/>
            </w:tcBorders>
            <w:shd w:val="clear" w:color="auto" w:fill="auto"/>
            <w:noWrap/>
            <w:vAlign w:val="bottom"/>
            <w:hideMark/>
          </w:tcPr>
          <w:p w:rsidR="0051592E" w:rsidRPr="0051592E" w:rsidRDefault="00225332"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6583</w:t>
            </w:r>
          </w:p>
        </w:tc>
        <w:tc>
          <w:tcPr>
            <w:tcW w:w="1440" w:type="dxa"/>
            <w:tcBorders>
              <w:top w:val="nil"/>
              <w:left w:val="nil"/>
              <w:bottom w:val="single" w:sz="8" w:space="0" w:color="auto"/>
              <w:right w:val="single" w:sz="4" w:space="0" w:color="auto"/>
            </w:tcBorders>
            <w:shd w:val="clear" w:color="auto" w:fill="auto"/>
            <w:noWrap/>
            <w:vAlign w:val="bottom"/>
            <w:hideMark/>
          </w:tcPr>
          <w:p w:rsidR="0051592E" w:rsidRPr="0051592E" w:rsidRDefault="00225332"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47</w:t>
            </w:r>
          </w:p>
        </w:tc>
        <w:tc>
          <w:tcPr>
            <w:tcW w:w="1516" w:type="dxa"/>
            <w:tcBorders>
              <w:top w:val="nil"/>
              <w:left w:val="nil"/>
              <w:bottom w:val="single" w:sz="8" w:space="0" w:color="auto"/>
              <w:right w:val="single" w:sz="4" w:space="0" w:color="auto"/>
            </w:tcBorders>
            <w:shd w:val="clear" w:color="auto" w:fill="auto"/>
            <w:noWrap/>
            <w:vAlign w:val="bottom"/>
            <w:hideMark/>
          </w:tcPr>
          <w:p w:rsidR="0051592E" w:rsidRPr="0051592E" w:rsidRDefault="00225332"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1720</w:t>
            </w:r>
          </w:p>
        </w:tc>
        <w:tc>
          <w:tcPr>
            <w:tcW w:w="1298" w:type="dxa"/>
            <w:tcBorders>
              <w:top w:val="nil"/>
              <w:left w:val="nil"/>
              <w:bottom w:val="single" w:sz="8" w:space="0" w:color="auto"/>
              <w:right w:val="single" w:sz="4" w:space="0" w:color="auto"/>
            </w:tcBorders>
            <w:shd w:val="clear" w:color="auto" w:fill="auto"/>
            <w:noWrap/>
            <w:vAlign w:val="bottom"/>
            <w:hideMark/>
          </w:tcPr>
          <w:p w:rsidR="0051592E" w:rsidRPr="0051592E" w:rsidRDefault="00225332"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337</w:t>
            </w:r>
          </w:p>
        </w:tc>
        <w:tc>
          <w:tcPr>
            <w:tcW w:w="1156" w:type="dxa"/>
            <w:tcBorders>
              <w:top w:val="nil"/>
              <w:left w:val="nil"/>
              <w:bottom w:val="single" w:sz="8" w:space="0" w:color="auto"/>
              <w:right w:val="single" w:sz="4" w:space="0" w:color="auto"/>
            </w:tcBorders>
            <w:shd w:val="clear" w:color="auto" w:fill="auto"/>
            <w:noWrap/>
            <w:vAlign w:val="bottom"/>
            <w:hideMark/>
          </w:tcPr>
          <w:p w:rsidR="0051592E" w:rsidRPr="0051592E" w:rsidRDefault="00225332" w:rsidP="00915633">
            <w:pPr>
              <w:spacing w:after="0" w:line="240" w:lineRule="auto"/>
              <w:ind w:left="0"/>
              <w:jc w:val="center"/>
              <w:rPr>
                <w:rFonts w:ascii="Calibri" w:eastAsia="Times New Roman" w:hAnsi="Calibri"/>
                <w:b/>
                <w:bCs/>
                <w:color w:val="000000"/>
              </w:rPr>
            </w:pPr>
            <w:r>
              <w:rPr>
                <w:rFonts w:ascii="Calibri" w:eastAsia="Times New Roman" w:hAnsi="Calibri"/>
                <w:b/>
                <w:bCs/>
                <w:color w:val="000000"/>
              </w:rPr>
              <w:t>275</w:t>
            </w:r>
          </w:p>
        </w:tc>
        <w:tc>
          <w:tcPr>
            <w:tcW w:w="1486" w:type="dxa"/>
            <w:tcBorders>
              <w:top w:val="nil"/>
              <w:left w:val="nil"/>
              <w:bottom w:val="single" w:sz="8" w:space="0" w:color="auto"/>
              <w:right w:val="single" w:sz="4" w:space="0" w:color="auto"/>
            </w:tcBorders>
            <w:shd w:val="clear" w:color="auto" w:fill="auto"/>
            <w:noWrap/>
            <w:vAlign w:val="bottom"/>
            <w:hideMark/>
          </w:tcPr>
          <w:p w:rsidR="0051592E" w:rsidRPr="0051592E" w:rsidRDefault="00225332" w:rsidP="00915633">
            <w:pPr>
              <w:spacing w:after="0" w:line="240" w:lineRule="auto"/>
              <w:ind w:left="0"/>
              <w:jc w:val="center"/>
              <w:rPr>
                <w:rFonts w:ascii="Calibri" w:eastAsia="Times New Roman" w:hAnsi="Calibri"/>
                <w:b/>
                <w:bCs/>
                <w:color w:val="000000"/>
              </w:rPr>
            </w:pPr>
            <w:r>
              <w:rPr>
                <w:rFonts w:ascii="Calibri" w:eastAsia="Times New Roman" w:hAnsi="Calibri"/>
                <w:b/>
                <w:bCs/>
                <w:color w:val="000000"/>
              </w:rPr>
              <w:t>1282</w:t>
            </w:r>
          </w:p>
        </w:tc>
        <w:tc>
          <w:tcPr>
            <w:tcW w:w="1474" w:type="dxa"/>
            <w:tcBorders>
              <w:top w:val="nil"/>
              <w:left w:val="nil"/>
              <w:bottom w:val="single" w:sz="8" w:space="0" w:color="auto"/>
              <w:right w:val="single" w:sz="4" w:space="0" w:color="auto"/>
            </w:tcBorders>
            <w:shd w:val="clear" w:color="auto" w:fill="auto"/>
            <w:noWrap/>
            <w:vAlign w:val="bottom"/>
            <w:hideMark/>
          </w:tcPr>
          <w:p w:rsidR="0051592E" w:rsidRPr="0051592E" w:rsidRDefault="00225332" w:rsidP="00915633">
            <w:pPr>
              <w:spacing w:after="0" w:line="240" w:lineRule="auto"/>
              <w:ind w:left="0"/>
              <w:jc w:val="center"/>
              <w:rPr>
                <w:rFonts w:ascii="Calibri" w:eastAsia="Times New Roman" w:hAnsi="Calibri"/>
                <w:b/>
                <w:bCs/>
                <w:color w:val="000000"/>
              </w:rPr>
            </w:pPr>
            <w:r>
              <w:rPr>
                <w:rFonts w:ascii="Calibri" w:eastAsia="Times New Roman" w:hAnsi="Calibri"/>
                <w:b/>
                <w:bCs/>
                <w:color w:val="000000"/>
              </w:rPr>
              <w:t>948</w:t>
            </w:r>
          </w:p>
        </w:tc>
        <w:tc>
          <w:tcPr>
            <w:tcW w:w="944" w:type="dxa"/>
            <w:tcBorders>
              <w:top w:val="nil"/>
              <w:left w:val="nil"/>
              <w:bottom w:val="single" w:sz="8" w:space="0" w:color="auto"/>
              <w:right w:val="single" w:sz="8" w:space="0" w:color="auto"/>
            </w:tcBorders>
            <w:shd w:val="clear" w:color="auto" w:fill="auto"/>
            <w:noWrap/>
            <w:vAlign w:val="bottom"/>
            <w:hideMark/>
          </w:tcPr>
          <w:p w:rsidR="0051592E" w:rsidRPr="0051592E" w:rsidRDefault="00225332"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1974</w:t>
            </w:r>
          </w:p>
        </w:tc>
      </w:tr>
    </w:tbl>
    <w:p w:rsidR="00F8556A" w:rsidRPr="00254E1F" w:rsidRDefault="00F8556A" w:rsidP="00F8556A">
      <w:pPr>
        <w:spacing w:after="0" w:line="360" w:lineRule="auto"/>
        <w:ind w:left="0"/>
        <w:rPr>
          <w:rFonts w:eastAsia="Times New Roman" w:cs="Arial"/>
          <w:sz w:val="24"/>
          <w:szCs w:val="24"/>
          <w:lang w:val="ro-RO" w:eastAsia="ro-RO"/>
        </w:rPr>
      </w:pPr>
    </w:p>
    <w:p w:rsidR="00FB61F8" w:rsidRPr="00FB61F8" w:rsidRDefault="00FB61F8" w:rsidP="007B09A3">
      <w:pPr>
        <w:pStyle w:val="BodyText2"/>
        <w:spacing w:after="0" w:line="360" w:lineRule="auto"/>
        <w:ind w:firstLine="720"/>
        <w:jc w:val="both"/>
        <w:rPr>
          <w:rFonts w:ascii="Trebuchet MS" w:hAnsi="Trebuchet MS" w:cs="Arial"/>
        </w:rPr>
      </w:pPr>
      <w:r w:rsidRPr="00EE0B3E">
        <w:rPr>
          <w:rFonts w:ascii="Trebuchet MS" w:hAnsi="Trebuchet MS" w:cs="Arial"/>
        </w:rPr>
        <w:t>Prin implementarea măsurilor active cuprinse în</w:t>
      </w:r>
      <w:r w:rsidRPr="00FB61F8">
        <w:rPr>
          <w:rFonts w:ascii="Trebuchet MS" w:hAnsi="Trebuchet MS" w:cs="Arial"/>
          <w:b/>
        </w:rPr>
        <w:t xml:space="preserve"> Programul de ocupare a forței de muncă</w:t>
      </w:r>
      <w:r w:rsidRPr="00FB61F8">
        <w:rPr>
          <w:rFonts w:ascii="Trebuchet MS" w:hAnsi="Trebuchet MS" w:cs="Arial"/>
        </w:rPr>
        <w:t xml:space="preserve"> în primele 7 luni ale anul 2022, </w:t>
      </w:r>
      <w:r w:rsidRPr="00EE0B3E">
        <w:rPr>
          <w:rFonts w:ascii="Trebuchet MS" w:hAnsi="Trebuchet MS" w:cs="Arial"/>
        </w:rPr>
        <w:t>4.828</w:t>
      </w:r>
      <w:r w:rsidRPr="00FB61F8">
        <w:rPr>
          <w:rFonts w:ascii="Trebuchet MS" w:hAnsi="Trebuchet MS" w:cs="Arial"/>
          <w:b/>
        </w:rPr>
        <w:t xml:space="preserve"> </w:t>
      </w:r>
      <w:r w:rsidRPr="00FB61F8">
        <w:rPr>
          <w:rFonts w:ascii="Trebuchet MS" w:hAnsi="Trebuchet MS" w:cs="Arial"/>
        </w:rPr>
        <w:t xml:space="preserve">persoane au  fost cuprinse la măsuri active, din care </w:t>
      </w:r>
      <w:r w:rsidRPr="00EE0B3E">
        <w:rPr>
          <w:rFonts w:ascii="Trebuchet MS" w:hAnsi="Trebuchet MS"/>
        </w:rPr>
        <w:t>2.407</w:t>
      </w:r>
      <w:r w:rsidRPr="00FB61F8">
        <w:rPr>
          <w:rFonts w:ascii="Trebuchet MS" w:hAnsi="Trebuchet MS" w:cs="Arial"/>
        </w:rPr>
        <w:t xml:space="preserve"> persoane au fost încadrate. Pe fondul scăderii numărului de persoane înregistrate dar și din cauza lipsei unei calificări  sau a experienței profesionale, numărul angajărilor a fost mai mic decât ținta propusă. În privința măsurilor active finanțate din bugetul de șomaj sau din fonduri europene, nerealizările sunt cauzate de lipsa alocărilor financiare.</w:t>
      </w:r>
    </w:p>
    <w:tbl>
      <w:tblPr>
        <w:tblW w:w="8491" w:type="dxa"/>
        <w:tblInd w:w="378" w:type="dxa"/>
        <w:tblLook w:val="04A0" w:firstRow="1" w:lastRow="0" w:firstColumn="1" w:lastColumn="0" w:noHBand="0" w:noVBand="1"/>
      </w:tblPr>
      <w:tblGrid>
        <w:gridCol w:w="511"/>
        <w:gridCol w:w="5260"/>
        <w:gridCol w:w="1460"/>
        <w:gridCol w:w="1530"/>
      </w:tblGrid>
      <w:tr w:rsidR="00FB61F8" w:rsidRPr="00E656F5" w:rsidTr="007B09A3">
        <w:trPr>
          <w:trHeight w:val="383"/>
        </w:trPr>
        <w:tc>
          <w:tcPr>
            <w:tcW w:w="241" w:type="dxa"/>
            <w:tcBorders>
              <w:top w:val="nil"/>
              <w:left w:val="nil"/>
              <w:bottom w:val="nil"/>
              <w:right w:val="nil"/>
            </w:tcBorders>
            <w:shd w:val="clear" w:color="auto" w:fill="auto"/>
            <w:noWrap/>
            <w:vAlign w:val="bottom"/>
            <w:hideMark/>
          </w:tcPr>
          <w:p w:rsidR="00FB61F8" w:rsidRPr="00E656F5" w:rsidRDefault="00FB61F8" w:rsidP="00FB61F8">
            <w:pPr>
              <w:spacing w:after="0" w:line="240" w:lineRule="auto"/>
              <w:ind w:left="0"/>
              <w:jc w:val="left"/>
              <w:rPr>
                <w:rFonts w:ascii="Times New Roman CE" w:eastAsia="Times New Roman" w:hAnsi="Times New Roman CE" w:cs="Arial"/>
                <w:sz w:val="20"/>
                <w:szCs w:val="20"/>
              </w:rPr>
            </w:pPr>
          </w:p>
        </w:tc>
        <w:tc>
          <w:tcPr>
            <w:tcW w:w="6720" w:type="dxa"/>
            <w:gridSpan w:val="2"/>
            <w:tcBorders>
              <w:top w:val="nil"/>
              <w:left w:val="nil"/>
              <w:bottom w:val="nil"/>
              <w:right w:val="nil"/>
            </w:tcBorders>
            <w:shd w:val="clear" w:color="auto" w:fill="auto"/>
            <w:noWrap/>
            <w:vAlign w:val="bottom"/>
            <w:hideMark/>
          </w:tcPr>
          <w:p w:rsidR="00FB61F8" w:rsidRPr="00E656F5" w:rsidRDefault="00FB61F8" w:rsidP="00FB61F8">
            <w:pPr>
              <w:spacing w:after="0" w:line="240" w:lineRule="auto"/>
              <w:ind w:left="0"/>
              <w:jc w:val="left"/>
              <w:rPr>
                <w:rFonts w:ascii="Times New Roman CE" w:eastAsia="Times New Roman" w:hAnsi="Times New Roman CE" w:cs="Arial"/>
                <w:b/>
                <w:bCs/>
              </w:rPr>
            </w:pPr>
            <w:r w:rsidRPr="00E656F5">
              <w:rPr>
                <w:rFonts w:ascii="Times New Roman CE" w:eastAsia="Times New Roman" w:hAnsi="Times New Roman CE" w:cs="Arial"/>
                <w:b/>
                <w:bCs/>
              </w:rPr>
              <w:t xml:space="preserve"> SITUATIE REALIZARI PROGRAM OCUPARE  31 IULIE 2022 </w:t>
            </w:r>
          </w:p>
        </w:tc>
        <w:tc>
          <w:tcPr>
            <w:tcW w:w="1530" w:type="dxa"/>
            <w:tcBorders>
              <w:top w:val="nil"/>
              <w:left w:val="nil"/>
              <w:bottom w:val="nil"/>
              <w:right w:val="nil"/>
            </w:tcBorders>
            <w:shd w:val="clear" w:color="auto" w:fill="auto"/>
            <w:noWrap/>
            <w:vAlign w:val="bottom"/>
            <w:hideMark/>
          </w:tcPr>
          <w:p w:rsidR="00FB61F8" w:rsidRPr="00E656F5" w:rsidRDefault="00FB61F8" w:rsidP="00FB61F8">
            <w:pPr>
              <w:spacing w:after="0" w:line="240" w:lineRule="auto"/>
              <w:ind w:left="0"/>
              <w:jc w:val="left"/>
              <w:rPr>
                <w:rFonts w:ascii="Arial" w:eastAsia="Times New Roman" w:hAnsi="Arial" w:cs="Arial"/>
                <w:sz w:val="20"/>
                <w:szCs w:val="20"/>
              </w:rPr>
            </w:pPr>
          </w:p>
        </w:tc>
      </w:tr>
      <w:tr w:rsidR="00FB61F8" w:rsidRPr="00E656F5" w:rsidTr="007B09A3">
        <w:trPr>
          <w:trHeight w:val="409"/>
        </w:trPr>
        <w:tc>
          <w:tcPr>
            <w:tcW w:w="241" w:type="dxa"/>
            <w:tcBorders>
              <w:top w:val="nil"/>
              <w:left w:val="nil"/>
              <w:bottom w:val="nil"/>
              <w:right w:val="nil"/>
            </w:tcBorders>
            <w:shd w:val="clear" w:color="auto" w:fill="auto"/>
            <w:noWrap/>
            <w:vAlign w:val="bottom"/>
            <w:hideMark/>
          </w:tcPr>
          <w:p w:rsidR="00FB61F8" w:rsidRPr="00E656F5" w:rsidRDefault="00FB61F8" w:rsidP="00FB61F8">
            <w:pPr>
              <w:spacing w:after="0" w:line="240" w:lineRule="auto"/>
              <w:ind w:left="0"/>
              <w:jc w:val="left"/>
              <w:rPr>
                <w:rFonts w:ascii="Times New Roman CE" w:eastAsia="Times New Roman" w:hAnsi="Times New Roman CE" w:cs="Arial"/>
                <w:sz w:val="20"/>
                <w:szCs w:val="20"/>
              </w:rPr>
            </w:pPr>
          </w:p>
        </w:tc>
        <w:tc>
          <w:tcPr>
            <w:tcW w:w="5260" w:type="dxa"/>
            <w:tcBorders>
              <w:top w:val="nil"/>
              <w:left w:val="nil"/>
              <w:bottom w:val="nil"/>
              <w:right w:val="nil"/>
            </w:tcBorders>
            <w:shd w:val="clear" w:color="auto" w:fill="auto"/>
            <w:noWrap/>
            <w:vAlign w:val="bottom"/>
            <w:hideMark/>
          </w:tcPr>
          <w:p w:rsidR="00FB61F8" w:rsidRPr="00E656F5" w:rsidRDefault="00FB61F8" w:rsidP="00FB61F8">
            <w:pPr>
              <w:spacing w:after="0" w:line="240" w:lineRule="auto"/>
              <w:ind w:left="0"/>
              <w:jc w:val="center"/>
              <w:rPr>
                <w:rFonts w:ascii="Times New Roman CE" w:eastAsia="Times New Roman" w:hAnsi="Times New Roman CE" w:cs="Arial"/>
                <w:b/>
                <w:bCs/>
              </w:rPr>
            </w:pPr>
          </w:p>
        </w:tc>
        <w:tc>
          <w:tcPr>
            <w:tcW w:w="1460" w:type="dxa"/>
            <w:tcBorders>
              <w:top w:val="nil"/>
              <w:left w:val="nil"/>
              <w:bottom w:val="nil"/>
              <w:right w:val="nil"/>
            </w:tcBorders>
            <w:shd w:val="clear" w:color="auto" w:fill="auto"/>
            <w:noWrap/>
            <w:vAlign w:val="bottom"/>
            <w:hideMark/>
          </w:tcPr>
          <w:p w:rsidR="00FB61F8" w:rsidRPr="00E656F5" w:rsidRDefault="00FB61F8" w:rsidP="00FB61F8">
            <w:pPr>
              <w:spacing w:after="0" w:line="240" w:lineRule="auto"/>
              <w:ind w:left="0"/>
              <w:jc w:val="center"/>
              <w:rPr>
                <w:rFonts w:ascii="Times New Roman CE" w:eastAsia="Times New Roman" w:hAnsi="Times New Roman CE" w:cs="Arial"/>
                <w:b/>
                <w:bCs/>
              </w:rPr>
            </w:pPr>
          </w:p>
        </w:tc>
        <w:tc>
          <w:tcPr>
            <w:tcW w:w="1530" w:type="dxa"/>
            <w:tcBorders>
              <w:top w:val="nil"/>
              <w:left w:val="nil"/>
              <w:bottom w:val="nil"/>
              <w:right w:val="nil"/>
            </w:tcBorders>
            <w:shd w:val="clear" w:color="auto" w:fill="auto"/>
            <w:noWrap/>
            <w:vAlign w:val="bottom"/>
            <w:hideMark/>
          </w:tcPr>
          <w:p w:rsidR="00FB61F8" w:rsidRPr="00E656F5" w:rsidRDefault="00FB61F8" w:rsidP="00FB61F8">
            <w:pPr>
              <w:spacing w:after="0" w:line="240" w:lineRule="auto"/>
              <w:ind w:left="0"/>
              <w:jc w:val="left"/>
              <w:rPr>
                <w:rFonts w:ascii="Arial" w:eastAsia="Times New Roman" w:hAnsi="Arial" w:cs="Arial"/>
                <w:sz w:val="20"/>
                <w:szCs w:val="20"/>
              </w:rPr>
            </w:pPr>
          </w:p>
        </w:tc>
      </w:tr>
      <w:tr w:rsidR="00FB61F8" w:rsidRPr="00E656F5" w:rsidTr="007B09A3">
        <w:trPr>
          <w:trHeight w:val="525"/>
        </w:trPr>
        <w:tc>
          <w:tcPr>
            <w:tcW w:w="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Nr. crt.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Tip de masura </w:t>
            </w:r>
          </w:p>
        </w:tc>
        <w:tc>
          <w:tcPr>
            <w:tcW w:w="1460" w:type="dxa"/>
            <w:tcBorders>
              <w:top w:val="single" w:sz="4" w:space="0" w:color="auto"/>
              <w:left w:val="nil"/>
              <w:bottom w:val="nil"/>
              <w:right w:val="single" w:sz="4" w:space="0" w:color="auto"/>
            </w:tcBorders>
            <w:shd w:val="clear" w:color="auto" w:fill="auto"/>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Planificat 2022 </w:t>
            </w:r>
          </w:p>
        </w:tc>
        <w:tc>
          <w:tcPr>
            <w:tcW w:w="1530" w:type="dxa"/>
            <w:tcBorders>
              <w:top w:val="single" w:sz="4" w:space="0" w:color="auto"/>
              <w:left w:val="nil"/>
              <w:bottom w:val="nil"/>
              <w:right w:val="single" w:sz="4" w:space="0" w:color="auto"/>
            </w:tcBorders>
            <w:shd w:val="clear" w:color="auto" w:fill="auto"/>
            <w:vAlign w:val="center"/>
            <w:hideMark/>
          </w:tcPr>
          <w:p w:rsidR="00FB61F8" w:rsidRPr="00E656F5" w:rsidRDefault="00FB61F8" w:rsidP="00FB61F8">
            <w:pPr>
              <w:spacing w:after="0" w:line="240" w:lineRule="auto"/>
              <w:ind w:left="0"/>
              <w:jc w:val="center"/>
              <w:rPr>
                <w:rFonts w:ascii="Times New Roman" w:eastAsia="Times New Roman" w:hAnsi="Times New Roman"/>
                <w:b/>
                <w:bCs/>
                <w:sz w:val="20"/>
                <w:szCs w:val="20"/>
              </w:rPr>
            </w:pPr>
            <w:r w:rsidRPr="00E656F5">
              <w:rPr>
                <w:rFonts w:ascii="Times New Roman" w:eastAsia="Times New Roman" w:hAnsi="Times New Roman"/>
                <w:b/>
                <w:bCs/>
                <w:sz w:val="20"/>
                <w:szCs w:val="20"/>
              </w:rPr>
              <w:t>Realizat la 31.07.2022</w:t>
            </w:r>
          </w:p>
        </w:tc>
      </w:tr>
      <w:tr w:rsidR="00FB61F8" w:rsidRPr="00E656F5" w:rsidTr="007B09A3">
        <w:trPr>
          <w:trHeight w:val="43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w:t>
            </w:r>
          </w:p>
        </w:tc>
        <w:tc>
          <w:tcPr>
            <w:tcW w:w="5260" w:type="dxa"/>
            <w:tcBorders>
              <w:top w:val="nil"/>
              <w:left w:val="nil"/>
              <w:bottom w:val="single" w:sz="4" w:space="0" w:color="auto"/>
              <w:right w:val="single" w:sz="4" w:space="0" w:color="auto"/>
            </w:tcBorders>
            <w:shd w:val="clear" w:color="auto" w:fill="auto"/>
            <w:vAlign w:val="center"/>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TOTAL  persoane incadrate, din care: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5.500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2.407 </w:t>
            </w:r>
          </w:p>
        </w:tc>
      </w:tr>
      <w:tr w:rsidR="00FB61F8" w:rsidRPr="00E656F5" w:rsidTr="007B09A3">
        <w:trPr>
          <w:trHeight w:val="55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Nr persoane ocupate  ca urmare a acordarii serviciilor de mediere a locurilor de munca vacante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5.000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2.407 </w:t>
            </w:r>
          </w:p>
        </w:tc>
      </w:tr>
      <w:tr w:rsidR="00FB61F8" w:rsidRPr="00E656F5" w:rsidTr="007B09A3">
        <w:trPr>
          <w:trHeight w:val="49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Incadrarea prin organizarea cursurilor de formare profesionala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120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118 </w:t>
            </w:r>
          </w:p>
        </w:tc>
      </w:tr>
      <w:tr w:rsidR="00FB61F8" w:rsidRPr="00E656F5" w:rsidTr="007B09A3">
        <w:trPr>
          <w:trHeight w:val="58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3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Completarea veniturilor somerilor care se incadreaza inainte de expirarea indemnizatiei pentru  somaj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550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283 </w:t>
            </w:r>
          </w:p>
        </w:tc>
      </w:tr>
      <w:tr w:rsidR="00FB61F8" w:rsidRPr="00E656F5" w:rsidTr="007B09A3">
        <w:trPr>
          <w:trHeight w:val="412"/>
        </w:trPr>
        <w:tc>
          <w:tcPr>
            <w:tcW w:w="241" w:type="dxa"/>
            <w:tcBorders>
              <w:top w:val="nil"/>
              <w:left w:val="single" w:sz="4" w:space="0" w:color="auto"/>
              <w:bottom w:val="single" w:sz="4" w:space="0" w:color="auto"/>
              <w:right w:val="single" w:sz="4" w:space="0" w:color="auto"/>
            </w:tcBorders>
            <w:shd w:val="clear" w:color="auto" w:fill="auto"/>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4 </w:t>
            </w:r>
          </w:p>
        </w:tc>
        <w:tc>
          <w:tcPr>
            <w:tcW w:w="5260" w:type="dxa"/>
            <w:tcBorders>
              <w:top w:val="nil"/>
              <w:left w:val="nil"/>
              <w:bottom w:val="single" w:sz="4" w:space="0" w:color="auto"/>
              <w:right w:val="single" w:sz="4" w:space="0" w:color="auto"/>
            </w:tcBorders>
            <w:shd w:val="clear" w:color="auto" w:fill="auto"/>
            <w:vAlign w:val="center"/>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Prime activare pentru somerii neindemnizati </w:t>
            </w:r>
          </w:p>
        </w:tc>
        <w:tc>
          <w:tcPr>
            <w:tcW w:w="1460" w:type="dxa"/>
            <w:tcBorders>
              <w:top w:val="nil"/>
              <w:left w:val="nil"/>
              <w:bottom w:val="single" w:sz="4" w:space="0" w:color="auto"/>
              <w:right w:val="single" w:sz="4" w:space="0" w:color="auto"/>
            </w:tcBorders>
            <w:shd w:val="clear" w:color="auto" w:fill="auto"/>
            <w:vAlign w:val="center"/>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70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15 </w:t>
            </w:r>
          </w:p>
        </w:tc>
      </w:tr>
      <w:tr w:rsidR="00FB61F8" w:rsidRPr="00E656F5" w:rsidTr="007B09A3">
        <w:trPr>
          <w:trHeight w:val="76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5 </w:t>
            </w:r>
          </w:p>
        </w:tc>
        <w:tc>
          <w:tcPr>
            <w:tcW w:w="5260" w:type="dxa"/>
            <w:tcBorders>
              <w:top w:val="nil"/>
              <w:left w:val="nil"/>
              <w:bottom w:val="single" w:sz="4" w:space="0" w:color="auto"/>
              <w:right w:val="single" w:sz="4" w:space="0" w:color="auto"/>
            </w:tcBorders>
            <w:shd w:val="clear" w:color="000000" w:fill="FFFFFF"/>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Acordarea de subventii angajatorilor care incadreaza in munca someri peste 45 de ani sau someri unici sustinatori ai familiilor monoparentale, din care:                                                                       </w:t>
            </w:r>
          </w:p>
        </w:tc>
        <w:tc>
          <w:tcPr>
            <w:tcW w:w="1460" w:type="dxa"/>
            <w:tcBorders>
              <w:top w:val="nil"/>
              <w:left w:val="nil"/>
              <w:bottom w:val="single" w:sz="4" w:space="0" w:color="auto"/>
              <w:right w:val="single" w:sz="4" w:space="0" w:color="auto"/>
            </w:tcBorders>
            <w:shd w:val="clear" w:color="000000" w:fill="FFFFFF"/>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555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w:t>
            </w:r>
          </w:p>
        </w:tc>
      </w:tr>
      <w:tr w:rsidR="00FB61F8" w:rsidRPr="00E656F5" w:rsidTr="007B09A3">
        <w:trPr>
          <w:trHeight w:val="302"/>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5.a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sz w:val="20"/>
                <w:szCs w:val="20"/>
              </w:rPr>
            </w:pPr>
            <w:r w:rsidRPr="00E656F5">
              <w:rPr>
                <w:rFonts w:ascii="Times New Roman CE" w:eastAsia="Times New Roman" w:hAnsi="Times New Roman CE" w:cs="Arial"/>
                <w:sz w:val="20"/>
                <w:szCs w:val="20"/>
              </w:rPr>
              <w:t xml:space="preserve"> someri peste 45 ani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sz w:val="20"/>
                <w:szCs w:val="20"/>
              </w:rPr>
            </w:pPr>
            <w:r w:rsidRPr="00E656F5">
              <w:rPr>
                <w:rFonts w:ascii="Times New Roman CE" w:eastAsia="Times New Roman" w:hAnsi="Times New Roman CE" w:cs="Arial"/>
                <w:sz w:val="20"/>
                <w:szCs w:val="20"/>
              </w:rPr>
              <w:t xml:space="preserve">                       550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w:t>
            </w:r>
          </w:p>
        </w:tc>
      </w:tr>
      <w:tr w:rsidR="00FB61F8" w:rsidRPr="00E656F5" w:rsidTr="007B09A3">
        <w:trPr>
          <w:trHeight w:val="31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5.b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sz w:val="20"/>
                <w:szCs w:val="20"/>
              </w:rPr>
            </w:pPr>
            <w:r w:rsidRPr="00E656F5">
              <w:rPr>
                <w:rFonts w:ascii="Times New Roman CE" w:eastAsia="Times New Roman" w:hAnsi="Times New Roman CE" w:cs="Arial"/>
                <w:sz w:val="20"/>
                <w:szCs w:val="20"/>
              </w:rPr>
              <w:t xml:space="preserve"> someri parinti unici sustinatori ai familiilor monoparentale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sz w:val="20"/>
                <w:szCs w:val="20"/>
              </w:rPr>
            </w:pPr>
            <w:r w:rsidRPr="00E656F5">
              <w:rPr>
                <w:rFonts w:ascii="Times New Roman CE" w:eastAsia="Times New Roman" w:hAnsi="Times New Roman CE" w:cs="Arial"/>
                <w:sz w:val="20"/>
                <w:szCs w:val="20"/>
              </w:rPr>
              <w:t xml:space="preserve">                           5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w:t>
            </w:r>
          </w:p>
        </w:tc>
      </w:tr>
      <w:tr w:rsidR="00FB61F8" w:rsidRPr="00E656F5" w:rsidTr="007B09A3">
        <w:trPr>
          <w:trHeight w:val="49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6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Acordarea de subventii angajatorilor care incadreaza in munca tineri NEETS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100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44 </w:t>
            </w:r>
          </w:p>
        </w:tc>
      </w:tr>
      <w:tr w:rsidR="00FB61F8" w:rsidRPr="00E656F5" w:rsidTr="007B09A3">
        <w:trPr>
          <w:trHeight w:val="49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7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Acordarea de subventii angajatorilor care incadreaza in munca someri neindemnizati (SLD)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5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   </w:t>
            </w:r>
          </w:p>
        </w:tc>
      </w:tr>
      <w:tr w:rsidR="00FB61F8" w:rsidRPr="00E656F5" w:rsidTr="007B09A3">
        <w:trPr>
          <w:trHeight w:val="55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8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Incadrarea somerilor care mai au 5 ani pana la pensie prin subventionarea locului de munca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5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   </w:t>
            </w:r>
          </w:p>
        </w:tc>
      </w:tr>
      <w:tr w:rsidR="00FB61F8" w:rsidRPr="00E656F5" w:rsidTr="007B09A3">
        <w:trPr>
          <w:trHeight w:val="55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lastRenderedPageBreak/>
              <w:t xml:space="preserve">        9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Incadrarea prin stimularea mobilitatii fortei de munca, total, din care: rd 7 = rd (7.a +7.b)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20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8 </w:t>
            </w:r>
          </w:p>
        </w:tc>
      </w:tr>
      <w:tr w:rsidR="00FB61F8" w:rsidRPr="00E656F5" w:rsidTr="007B09A3">
        <w:trPr>
          <w:trHeight w:val="49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9.a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sz w:val="20"/>
                <w:szCs w:val="20"/>
              </w:rPr>
            </w:pPr>
            <w:r w:rsidRPr="00E656F5">
              <w:rPr>
                <w:rFonts w:ascii="Times New Roman" w:eastAsia="Times New Roman" w:hAnsi="Times New Roman"/>
                <w:sz w:val="20"/>
                <w:szCs w:val="20"/>
              </w:rPr>
              <w:t xml:space="preserve"> pentru incadrarea la o distanta mai mare de 15  km (prima de incadrare)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sz w:val="20"/>
                <w:szCs w:val="20"/>
              </w:rPr>
            </w:pPr>
            <w:r w:rsidRPr="00E656F5">
              <w:rPr>
                <w:rFonts w:ascii="Times New Roman" w:eastAsia="Times New Roman" w:hAnsi="Times New Roman"/>
                <w:sz w:val="20"/>
                <w:szCs w:val="20"/>
              </w:rPr>
              <w:t xml:space="preserve">                           5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   </w:t>
            </w:r>
          </w:p>
        </w:tc>
      </w:tr>
      <w:tr w:rsidR="00FB61F8" w:rsidRPr="00E656F5" w:rsidTr="007B09A3">
        <w:trPr>
          <w:trHeight w:val="52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9.b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sz w:val="20"/>
                <w:szCs w:val="20"/>
              </w:rPr>
            </w:pPr>
            <w:r w:rsidRPr="00E656F5">
              <w:rPr>
                <w:rFonts w:ascii="Times New Roman CE" w:eastAsia="Times New Roman" w:hAnsi="Times New Roman CE" w:cs="Arial"/>
                <w:sz w:val="20"/>
                <w:szCs w:val="20"/>
              </w:rPr>
              <w:t xml:space="preserve"> Incadrarea intr-o localitate la distanta de peste 50 Km. cu schimbare de domiciliu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sz w:val="20"/>
                <w:szCs w:val="20"/>
              </w:rPr>
            </w:pPr>
            <w:r w:rsidRPr="00E656F5">
              <w:rPr>
                <w:rFonts w:ascii="Times New Roman CE" w:eastAsia="Times New Roman" w:hAnsi="Times New Roman CE" w:cs="Arial"/>
                <w:sz w:val="20"/>
                <w:szCs w:val="20"/>
              </w:rPr>
              <w:t xml:space="preserve">                           5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   </w:t>
            </w:r>
          </w:p>
        </w:tc>
      </w:tr>
      <w:tr w:rsidR="00FB61F8" w:rsidRPr="00E656F5" w:rsidTr="007B09A3">
        <w:trPr>
          <w:trHeight w:val="291"/>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9.c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sz w:val="20"/>
                <w:szCs w:val="20"/>
              </w:rPr>
            </w:pPr>
            <w:r w:rsidRPr="00E656F5">
              <w:rPr>
                <w:rFonts w:ascii="Times New Roman" w:eastAsia="Times New Roman" w:hAnsi="Times New Roman"/>
                <w:sz w:val="20"/>
                <w:szCs w:val="20"/>
              </w:rPr>
              <w:t xml:space="preserve"> prima de relocare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sz w:val="20"/>
                <w:szCs w:val="20"/>
              </w:rPr>
            </w:pPr>
            <w:r w:rsidRPr="00E656F5">
              <w:rPr>
                <w:rFonts w:ascii="Times New Roman" w:eastAsia="Times New Roman" w:hAnsi="Times New Roman"/>
                <w:sz w:val="20"/>
                <w:szCs w:val="20"/>
              </w:rPr>
              <w:t xml:space="preserve">                         10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8 </w:t>
            </w:r>
          </w:p>
        </w:tc>
      </w:tr>
      <w:tr w:rsidR="00FB61F8" w:rsidRPr="00E656F5" w:rsidTr="007B09A3">
        <w:trPr>
          <w:trHeight w:val="52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10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Acordarea de subventii angajatorilor care incadreaza in munca absolventi de invatamant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100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9 </w:t>
            </w:r>
          </w:p>
        </w:tc>
      </w:tr>
      <w:tr w:rsidR="00FB61F8" w:rsidRPr="00E656F5" w:rsidTr="007B09A3">
        <w:trPr>
          <w:trHeight w:val="540"/>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11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Acordarea de prima de insertie absolventilor de invatamant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10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w:t>
            </w:r>
          </w:p>
        </w:tc>
      </w:tr>
      <w:tr w:rsidR="00FB61F8" w:rsidRPr="00E656F5" w:rsidTr="007B09A3">
        <w:trPr>
          <w:trHeight w:val="49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12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Acordarea de subventii angajatorilor care incadreaza in munca persoane cu handicap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10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 </w:t>
            </w:r>
          </w:p>
        </w:tc>
      </w:tr>
      <w:tr w:rsidR="00FB61F8" w:rsidRPr="00E656F5" w:rsidTr="007B09A3">
        <w:trPr>
          <w:trHeight w:val="76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13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Servicii de consultanta si asistenta  pentru inceperea unei activitati independente sau pentru initierea unei afaceri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   </w:t>
            </w:r>
          </w:p>
        </w:tc>
      </w:tr>
      <w:tr w:rsidR="00FB61F8" w:rsidRPr="00E656F5" w:rsidTr="007B09A3">
        <w:trPr>
          <w:trHeight w:val="64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14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Incadrarea prin ocuparea temporara a fortei de munca in lucrari publice de interes comunitar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   </w:t>
            </w:r>
          </w:p>
        </w:tc>
      </w:tr>
      <w:tr w:rsidR="00FB61F8" w:rsidRPr="00E656F5" w:rsidTr="007B09A3">
        <w:trPr>
          <w:trHeight w:val="705"/>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15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Acordarea de subventii la angajatorii de insertie, pe baza contractelor de solidaritate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w:eastAsia="Times New Roman" w:hAnsi="Times New Roman"/>
                <w:b/>
                <w:bCs/>
                <w:sz w:val="20"/>
                <w:szCs w:val="20"/>
              </w:rPr>
            </w:pPr>
            <w:r w:rsidRPr="00E656F5">
              <w:rPr>
                <w:rFonts w:ascii="Times New Roman" w:eastAsia="Times New Roman" w:hAnsi="Times New Roman"/>
                <w:b/>
                <w:bCs/>
                <w:sz w:val="20"/>
                <w:szCs w:val="20"/>
              </w:rPr>
              <w:t xml:space="preserve">                           5 </w:t>
            </w:r>
          </w:p>
        </w:tc>
        <w:tc>
          <w:tcPr>
            <w:tcW w:w="1530" w:type="dxa"/>
            <w:tcBorders>
              <w:top w:val="nil"/>
              <w:left w:val="nil"/>
              <w:bottom w:val="single" w:sz="4" w:space="0" w:color="auto"/>
              <w:right w:val="single" w:sz="4" w:space="0" w:color="auto"/>
            </w:tcBorders>
            <w:shd w:val="clear" w:color="auto" w:fill="auto"/>
            <w:noWrap/>
            <w:vAlign w:val="center"/>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   </w:t>
            </w:r>
          </w:p>
        </w:tc>
      </w:tr>
      <w:tr w:rsidR="00FB61F8" w:rsidRPr="00E656F5" w:rsidTr="007B09A3">
        <w:trPr>
          <w:trHeight w:val="510"/>
        </w:trPr>
        <w:tc>
          <w:tcPr>
            <w:tcW w:w="241" w:type="dxa"/>
            <w:tcBorders>
              <w:top w:val="nil"/>
              <w:left w:val="single" w:sz="4" w:space="0" w:color="auto"/>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center"/>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16 </w:t>
            </w:r>
          </w:p>
        </w:tc>
        <w:tc>
          <w:tcPr>
            <w:tcW w:w="52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Alte masuri active (se vor nominaliza concret)/ cursuri formare prin FSE </w:t>
            </w:r>
          </w:p>
        </w:tc>
        <w:tc>
          <w:tcPr>
            <w:tcW w:w="1460" w:type="dxa"/>
            <w:tcBorders>
              <w:top w:val="nil"/>
              <w:left w:val="nil"/>
              <w:bottom w:val="single" w:sz="4" w:space="0" w:color="auto"/>
              <w:right w:val="single" w:sz="4" w:space="0" w:color="auto"/>
            </w:tcBorders>
            <w:shd w:val="clear" w:color="auto" w:fill="auto"/>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FB61F8" w:rsidRPr="00E656F5" w:rsidRDefault="00FB61F8" w:rsidP="00FB61F8">
            <w:pPr>
              <w:spacing w:after="0" w:line="240" w:lineRule="auto"/>
              <w:ind w:left="0"/>
              <w:jc w:val="left"/>
              <w:rPr>
                <w:rFonts w:ascii="Times New Roman CE" w:eastAsia="Times New Roman" w:hAnsi="Times New Roman CE" w:cs="Arial"/>
                <w:b/>
                <w:bCs/>
                <w:sz w:val="20"/>
                <w:szCs w:val="20"/>
              </w:rPr>
            </w:pPr>
            <w:r w:rsidRPr="00E656F5">
              <w:rPr>
                <w:rFonts w:ascii="Times New Roman CE" w:eastAsia="Times New Roman" w:hAnsi="Times New Roman CE" w:cs="Arial"/>
                <w:b/>
                <w:bCs/>
                <w:sz w:val="20"/>
                <w:szCs w:val="20"/>
              </w:rPr>
              <w:t xml:space="preserve">                           -   </w:t>
            </w:r>
          </w:p>
        </w:tc>
      </w:tr>
    </w:tbl>
    <w:p w:rsidR="00FB61F8" w:rsidRPr="007036AA" w:rsidRDefault="00FB61F8" w:rsidP="00FB61F8">
      <w:pPr>
        <w:spacing w:line="360" w:lineRule="auto"/>
        <w:ind w:left="0"/>
        <w:rPr>
          <w:rFonts w:cs="Arial"/>
        </w:rPr>
      </w:pPr>
    </w:p>
    <w:p w:rsidR="00FB61F8" w:rsidRDefault="00FB61F8" w:rsidP="00FB61F8">
      <w:pPr>
        <w:pStyle w:val="BodyText2"/>
        <w:spacing w:after="0" w:line="360" w:lineRule="auto"/>
        <w:jc w:val="both"/>
        <w:rPr>
          <w:rFonts w:ascii="Trebuchet MS" w:hAnsi="Trebuchet MS" w:cs="Arial"/>
          <w:sz w:val="22"/>
          <w:szCs w:val="22"/>
        </w:rPr>
      </w:pPr>
      <w:r w:rsidRPr="00922014">
        <w:rPr>
          <w:rFonts w:ascii="Trebuchet MS" w:hAnsi="Trebuchet MS"/>
        </w:rPr>
        <w:t xml:space="preserve">       </w:t>
      </w:r>
      <w:r>
        <w:rPr>
          <w:rFonts w:ascii="Trebuchet MS" w:hAnsi="Trebuchet MS"/>
        </w:rPr>
        <w:tab/>
      </w:r>
      <w:r w:rsidRPr="00FB61F8">
        <w:rPr>
          <w:rFonts w:ascii="Trebuchet MS" w:hAnsi="Trebuchet MS" w:cs="Arial"/>
        </w:rPr>
        <w:t>In ceea ce privește situația locurilor de muncă vacante nou înregistrate la această dată, față de anul precedent, se constată  o ușoară crestere – 5.266 locuri de muncă vacante nou înregistrate față de 4.887  în aceeași perioadă a anului 2021</w:t>
      </w:r>
      <w:r w:rsidRPr="00260499">
        <w:rPr>
          <w:rFonts w:ascii="Trebuchet MS" w:hAnsi="Trebuchet MS" w:cs="Arial"/>
          <w:sz w:val="22"/>
          <w:szCs w:val="22"/>
        </w:rPr>
        <w:t>.</w:t>
      </w:r>
    </w:p>
    <w:p w:rsidR="00FB61F8" w:rsidRDefault="00FB61F8" w:rsidP="00FB61F8">
      <w:pPr>
        <w:pStyle w:val="BodyText2"/>
        <w:spacing w:after="0" w:line="360" w:lineRule="auto"/>
        <w:jc w:val="both"/>
        <w:rPr>
          <w:rFonts w:ascii="Trebuchet MS" w:hAnsi="Trebuchet MS" w:cs="Arial"/>
          <w:sz w:val="22"/>
          <w:szCs w:val="22"/>
        </w:rPr>
      </w:pPr>
    </w:p>
    <w:p w:rsidR="00FB61F8" w:rsidRPr="00FB61F8" w:rsidRDefault="00FB61F8" w:rsidP="00FB61F8">
      <w:pPr>
        <w:pStyle w:val="BodyText2"/>
        <w:spacing w:after="0" w:line="360" w:lineRule="auto"/>
        <w:jc w:val="both"/>
        <w:rPr>
          <w:rFonts w:ascii="Trebuchet MS" w:hAnsi="Trebuchet MS" w:cs="Arial"/>
        </w:rPr>
      </w:pPr>
      <w:r>
        <w:rPr>
          <w:rFonts w:ascii="Trebuchet MS" w:hAnsi="Trebuchet MS" w:cs="Arial"/>
          <w:sz w:val="22"/>
          <w:szCs w:val="22"/>
        </w:rPr>
        <w:tab/>
      </w:r>
      <w:r w:rsidRPr="00FB61F8">
        <w:rPr>
          <w:rFonts w:ascii="Trebuchet MS" w:hAnsi="Trebuchet MS" w:cs="Arial"/>
        </w:rPr>
        <w:t>Un top al principalelor meserii solicitate de c</w:t>
      </w:r>
      <w:r w:rsidR="007B09A3">
        <w:rPr>
          <w:rFonts w:ascii="Trebuchet MS" w:hAnsi="Trebuchet MS" w:cs="Arial"/>
        </w:rPr>
        <w:t>ă</w:t>
      </w:r>
      <w:r w:rsidRPr="00FB61F8">
        <w:rPr>
          <w:rFonts w:ascii="Trebuchet MS" w:hAnsi="Trebuchet MS" w:cs="Arial"/>
        </w:rPr>
        <w:t>tre angajator</w:t>
      </w:r>
      <w:r w:rsidR="007B09A3">
        <w:rPr>
          <w:rFonts w:ascii="Trebuchet MS" w:hAnsi="Trebuchet MS" w:cs="Arial"/>
        </w:rPr>
        <w:t>i</w:t>
      </w:r>
      <w:r w:rsidRPr="00FB61F8">
        <w:rPr>
          <w:rFonts w:ascii="Trebuchet MS" w:hAnsi="Trebuchet MS" w:cs="Arial"/>
        </w:rPr>
        <w:t xml:space="preserve"> se prezint</w:t>
      </w:r>
      <w:r w:rsidR="007B09A3">
        <w:rPr>
          <w:rFonts w:ascii="Trebuchet MS" w:hAnsi="Trebuchet MS" w:cs="Arial"/>
        </w:rPr>
        <w:t>ă</w:t>
      </w:r>
      <w:r w:rsidRPr="00FB61F8">
        <w:rPr>
          <w:rFonts w:ascii="Trebuchet MS" w:hAnsi="Trebuchet MS" w:cs="Arial"/>
        </w:rPr>
        <w:t xml:space="preserve"> astfel:</w:t>
      </w:r>
    </w:p>
    <w:tbl>
      <w:tblPr>
        <w:tblW w:w="9360" w:type="dxa"/>
        <w:tblInd w:w="93" w:type="dxa"/>
        <w:tblLook w:val="04A0" w:firstRow="1" w:lastRow="0" w:firstColumn="1" w:lastColumn="0" w:noHBand="0" w:noVBand="1"/>
      </w:tblPr>
      <w:tblGrid>
        <w:gridCol w:w="960"/>
        <w:gridCol w:w="5360"/>
        <w:gridCol w:w="3040"/>
      </w:tblGrid>
      <w:tr w:rsidR="00FB61F8" w:rsidRPr="00143F64" w:rsidTr="00FB61F8">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b/>
                <w:bCs/>
                <w:color w:val="000000"/>
              </w:rPr>
            </w:pPr>
            <w:r>
              <w:rPr>
                <w:rFonts w:ascii="Calibri" w:eastAsia="Times New Roman" w:hAnsi="Calibri"/>
                <w:b/>
                <w:bCs/>
                <w:color w:val="000000"/>
              </w:rPr>
              <w:t>N</w:t>
            </w:r>
            <w:r w:rsidRPr="00143F64">
              <w:rPr>
                <w:rFonts w:ascii="Calibri" w:eastAsia="Times New Roman" w:hAnsi="Calibri"/>
                <w:b/>
                <w:bCs/>
                <w:color w:val="000000"/>
              </w:rPr>
              <w:t>r</w:t>
            </w:r>
            <w:r>
              <w:rPr>
                <w:rFonts w:ascii="Calibri" w:eastAsia="Times New Roman" w:hAnsi="Calibri"/>
                <w:b/>
                <w:bCs/>
                <w:color w:val="000000"/>
              </w:rPr>
              <w:t>.</w:t>
            </w:r>
            <w:r w:rsidRPr="00143F64">
              <w:rPr>
                <w:rFonts w:ascii="Calibri" w:eastAsia="Times New Roman" w:hAnsi="Calibri"/>
                <w:b/>
                <w:bCs/>
                <w:color w:val="000000"/>
              </w:rPr>
              <w:t xml:space="preserve"> crt</w:t>
            </w:r>
            <w:r>
              <w:rPr>
                <w:rFonts w:ascii="Calibri" w:eastAsia="Times New Roman" w:hAnsi="Calibri"/>
                <w:b/>
                <w:bCs/>
                <w:color w:val="000000"/>
              </w:rPr>
              <w:t>.</w:t>
            </w:r>
          </w:p>
        </w:tc>
        <w:tc>
          <w:tcPr>
            <w:tcW w:w="5360" w:type="dxa"/>
            <w:tcBorders>
              <w:top w:val="single" w:sz="4" w:space="0" w:color="auto"/>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b/>
                <w:bCs/>
                <w:color w:val="000000"/>
              </w:rPr>
            </w:pPr>
            <w:r w:rsidRPr="00143F64">
              <w:rPr>
                <w:rFonts w:ascii="Calibri" w:eastAsia="Times New Roman" w:hAnsi="Calibri"/>
                <w:b/>
                <w:bCs/>
                <w:color w:val="000000"/>
              </w:rPr>
              <w:t>Denumire ocupa</w:t>
            </w:r>
            <w:r>
              <w:rPr>
                <w:rFonts w:ascii="Calibri" w:eastAsia="Times New Roman" w:hAnsi="Calibri"/>
                <w:b/>
                <w:bCs/>
                <w:color w:val="000000"/>
              </w:rPr>
              <w:t>ț</w:t>
            </w:r>
            <w:r w:rsidRPr="00143F64">
              <w:rPr>
                <w:rFonts w:ascii="Calibri" w:eastAsia="Times New Roman" w:hAnsi="Calibri"/>
                <w:b/>
                <w:bCs/>
                <w:color w:val="000000"/>
              </w:rPr>
              <w:t>ie</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b/>
                <w:bCs/>
                <w:color w:val="000000"/>
              </w:rPr>
            </w:pPr>
            <w:r w:rsidRPr="00143F64">
              <w:rPr>
                <w:rFonts w:ascii="Calibri" w:eastAsia="Times New Roman" w:hAnsi="Calibri"/>
                <w:b/>
                <w:bCs/>
                <w:color w:val="000000"/>
              </w:rPr>
              <w:t>Num</w:t>
            </w:r>
            <w:r>
              <w:rPr>
                <w:rFonts w:ascii="Calibri" w:eastAsia="Times New Roman" w:hAnsi="Calibri"/>
                <w:b/>
                <w:bCs/>
                <w:color w:val="000000"/>
              </w:rPr>
              <w:t>ă</w:t>
            </w:r>
            <w:r w:rsidRPr="00143F64">
              <w:rPr>
                <w:rFonts w:ascii="Calibri" w:eastAsia="Times New Roman" w:hAnsi="Calibri"/>
                <w:b/>
                <w:bCs/>
                <w:color w:val="000000"/>
              </w:rPr>
              <w:t>r oferte</w:t>
            </w:r>
          </w:p>
        </w:tc>
      </w:tr>
      <w:tr w:rsidR="00FB61F8" w:rsidRPr="00143F64" w:rsidTr="00FB61F8">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muncitor necalificat la asamblarea, montarea pieselor</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723</w:t>
            </w:r>
          </w:p>
        </w:tc>
      </w:tr>
      <w:tr w:rsidR="00FB61F8" w:rsidRPr="00143F64" w:rsidTr="00FB61F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2</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vanzator la domiciliul clientului pe baza de comanda</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480</w:t>
            </w:r>
          </w:p>
        </w:tc>
      </w:tr>
      <w:tr w:rsidR="00FB61F8" w:rsidRPr="00143F64" w:rsidTr="00FB61F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3</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muncitor necalificat la demolarea cladirilor, captuseli zidarie, placi mozaic, faianta, gresie, parchet</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299</w:t>
            </w:r>
          </w:p>
        </w:tc>
      </w:tr>
      <w:tr w:rsidR="00FB61F8" w:rsidRPr="00143F64" w:rsidTr="00FB61F8">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4</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sofer de autoturisme si camionete</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287</w:t>
            </w:r>
          </w:p>
        </w:tc>
      </w:tr>
      <w:tr w:rsidR="00FB61F8" w:rsidRPr="00143F64" w:rsidTr="00FB61F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5</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conducator auto transport rutier marfuri</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272</w:t>
            </w:r>
          </w:p>
        </w:tc>
      </w:tr>
      <w:tr w:rsidR="00FB61F8" w:rsidRPr="00143F64" w:rsidTr="00FB61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6</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manipulant marfuri</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240</w:t>
            </w:r>
          </w:p>
        </w:tc>
      </w:tr>
      <w:tr w:rsidR="00FB61F8" w:rsidRPr="00143F64" w:rsidTr="00FB61F8">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7</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confectioner-asamblor articole din textile</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228</w:t>
            </w:r>
          </w:p>
        </w:tc>
      </w:tr>
      <w:tr w:rsidR="00FB61F8" w:rsidRPr="00143F64" w:rsidTr="00FB61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8</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lacatus mecanic</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214</w:t>
            </w:r>
          </w:p>
        </w:tc>
      </w:tr>
      <w:tr w:rsidR="00FB61F8" w:rsidRPr="00143F64" w:rsidTr="00FB61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9</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muncitor necalificat in industria confectiilor</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206</w:t>
            </w:r>
          </w:p>
        </w:tc>
      </w:tr>
      <w:tr w:rsidR="00FB61F8" w:rsidRPr="00143F64" w:rsidTr="00FB61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lastRenderedPageBreak/>
              <w:t>10</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agent de securitate</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192</w:t>
            </w:r>
          </w:p>
        </w:tc>
      </w:tr>
      <w:tr w:rsidR="00FB61F8" w:rsidRPr="00143F64" w:rsidTr="00FB61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11</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lucrator comercial</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186</w:t>
            </w:r>
          </w:p>
        </w:tc>
      </w:tr>
      <w:tr w:rsidR="00FB61F8" w:rsidRPr="00143F64" w:rsidTr="00FB61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12</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femeie de serviciu</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184</w:t>
            </w:r>
          </w:p>
        </w:tc>
      </w:tr>
      <w:tr w:rsidR="00FB61F8" w:rsidRPr="00143F64" w:rsidTr="00FB61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13</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ajutor bucatar</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176</w:t>
            </w:r>
          </w:p>
        </w:tc>
      </w:tr>
      <w:tr w:rsidR="00FB61F8" w:rsidRPr="00143F64" w:rsidTr="00FB61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14</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ajutor ospatar</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172</w:t>
            </w:r>
          </w:p>
        </w:tc>
      </w:tr>
      <w:tr w:rsidR="00FB61F8" w:rsidRPr="00143F64" w:rsidTr="00FB61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15</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lucrator bucatarie (spalator vase mari)</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133</w:t>
            </w:r>
          </w:p>
        </w:tc>
      </w:tr>
      <w:tr w:rsidR="00FB61F8" w:rsidRPr="00143F64" w:rsidTr="00FB61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16</w:t>
            </w:r>
          </w:p>
        </w:tc>
        <w:tc>
          <w:tcPr>
            <w:tcW w:w="536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left"/>
              <w:rPr>
                <w:rFonts w:ascii="Calibri" w:eastAsia="Times New Roman" w:hAnsi="Calibri"/>
                <w:color w:val="000000"/>
              </w:rPr>
            </w:pPr>
            <w:r w:rsidRPr="00143F64">
              <w:rPr>
                <w:rFonts w:ascii="Calibri" w:eastAsia="Times New Roman" w:hAnsi="Calibri"/>
                <w:color w:val="000000"/>
              </w:rPr>
              <w:t>sudor</w:t>
            </w:r>
          </w:p>
        </w:tc>
        <w:tc>
          <w:tcPr>
            <w:tcW w:w="3040" w:type="dxa"/>
            <w:tcBorders>
              <w:top w:val="nil"/>
              <w:left w:val="nil"/>
              <w:bottom w:val="single" w:sz="4" w:space="0" w:color="auto"/>
              <w:right w:val="single" w:sz="4" w:space="0" w:color="auto"/>
            </w:tcBorders>
            <w:shd w:val="clear" w:color="auto" w:fill="auto"/>
            <w:vAlign w:val="center"/>
            <w:hideMark/>
          </w:tcPr>
          <w:p w:rsidR="00FB61F8" w:rsidRPr="00143F64" w:rsidRDefault="00FB61F8" w:rsidP="00FB61F8">
            <w:pPr>
              <w:spacing w:after="0" w:line="240" w:lineRule="auto"/>
              <w:ind w:left="0"/>
              <w:jc w:val="center"/>
              <w:rPr>
                <w:rFonts w:ascii="Calibri" w:eastAsia="Times New Roman" w:hAnsi="Calibri"/>
                <w:color w:val="000000"/>
              </w:rPr>
            </w:pPr>
            <w:r w:rsidRPr="00143F64">
              <w:rPr>
                <w:rFonts w:ascii="Calibri" w:eastAsia="Times New Roman" w:hAnsi="Calibri"/>
                <w:color w:val="000000"/>
              </w:rPr>
              <w:t>131</w:t>
            </w:r>
          </w:p>
        </w:tc>
      </w:tr>
    </w:tbl>
    <w:p w:rsidR="00FB61F8" w:rsidRDefault="00FB61F8" w:rsidP="00FB61F8">
      <w:pPr>
        <w:pStyle w:val="BodyText2"/>
        <w:spacing w:after="0" w:line="360" w:lineRule="auto"/>
        <w:jc w:val="both"/>
        <w:rPr>
          <w:rFonts w:ascii="Trebuchet MS" w:hAnsi="Trebuchet MS" w:cs="Arial"/>
          <w:sz w:val="22"/>
          <w:szCs w:val="22"/>
        </w:rPr>
      </w:pPr>
    </w:p>
    <w:p w:rsidR="00FB61F8" w:rsidRPr="00FB61F8" w:rsidRDefault="00FB61F8" w:rsidP="00FB61F8">
      <w:pPr>
        <w:spacing w:after="0" w:line="360" w:lineRule="auto"/>
        <w:ind w:left="0" w:firstLine="720"/>
        <w:rPr>
          <w:color w:val="000000"/>
          <w:sz w:val="24"/>
          <w:szCs w:val="24"/>
        </w:rPr>
      </w:pPr>
      <w:r w:rsidRPr="00FB61F8">
        <w:rPr>
          <w:color w:val="000000"/>
          <w:sz w:val="24"/>
          <w:szCs w:val="24"/>
        </w:rPr>
        <w:t>Principalele domenii de activitate pentru care se solicit</w:t>
      </w:r>
      <w:r>
        <w:rPr>
          <w:color w:val="000000"/>
          <w:sz w:val="24"/>
          <w:szCs w:val="24"/>
        </w:rPr>
        <w:t>ă</w:t>
      </w:r>
      <w:r w:rsidRPr="00FB61F8">
        <w:rPr>
          <w:color w:val="000000"/>
          <w:sz w:val="24"/>
          <w:szCs w:val="24"/>
        </w:rPr>
        <w:t xml:space="preserve"> for</w:t>
      </w:r>
      <w:r>
        <w:rPr>
          <w:color w:val="000000"/>
          <w:sz w:val="24"/>
          <w:szCs w:val="24"/>
        </w:rPr>
        <w:t>ță</w:t>
      </w:r>
      <w:r w:rsidRPr="00FB61F8">
        <w:rPr>
          <w:color w:val="000000"/>
          <w:sz w:val="24"/>
          <w:szCs w:val="24"/>
        </w:rPr>
        <w:t xml:space="preserve"> de munc</w:t>
      </w:r>
      <w:r>
        <w:rPr>
          <w:color w:val="000000"/>
          <w:sz w:val="24"/>
          <w:szCs w:val="24"/>
        </w:rPr>
        <w:t>ă</w:t>
      </w:r>
      <w:r w:rsidRPr="00FB61F8">
        <w:rPr>
          <w:color w:val="000000"/>
          <w:sz w:val="24"/>
          <w:szCs w:val="24"/>
        </w:rPr>
        <w:t xml:space="preserve"> </w:t>
      </w:r>
      <w:r>
        <w:rPr>
          <w:color w:val="000000"/>
          <w:sz w:val="24"/>
          <w:szCs w:val="24"/>
        </w:rPr>
        <w:t>ș</w:t>
      </w:r>
      <w:r w:rsidRPr="00FB61F8">
        <w:rPr>
          <w:color w:val="000000"/>
          <w:sz w:val="24"/>
          <w:szCs w:val="24"/>
        </w:rPr>
        <w:t>i gradul de ocupare al locurilor de munc</w:t>
      </w:r>
      <w:r w:rsidR="007B09A3">
        <w:rPr>
          <w:color w:val="000000"/>
          <w:sz w:val="24"/>
          <w:szCs w:val="24"/>
        </w:rPr>
        <w:t>ă</w:t>
      </w:r>
      <w:r w:rsidRPr="00FB61F8">
        <w:rPr>
          <w:color w:val="000000"/>
          <w:sz w:val="24"/>
          <w:szCs w:val="24"/>
        </w:rPr>
        <w:t xml:space="preserve"> vacante</w:t>
      </w:r>
      <w:r w:rsidR="0008495A">
        <w:rPr>
          <w:color w:val="000000"/>
          <w:sz w:val="24"/>
          <w:szCs w:val="24"/>
        </w:rPr>
        <w:t xml:space="preserve"> de către persoanele aflate în evidența agenției</w:t>
      </w:r>
      <w:r w:rsidRPr="00FB61F8">
        <w:rPr>
          <w:color w:val="000000"/>
          <w:sz w:val="24"/>
          <w:szCs w:val="24"/>
        </w:rPr>
        <w:t xml:space="preserve">, </w:t>
      </w:r>
      <w:r>
        <w:rPr>
          <w:color w:val="000000"/>
          <w:sz w:val="24"/>
          <w:szCs w:val="24"/>
        </w:rPr>
        <w:t>î</w:t>
      </w:r>
      <w:r w:rsidRPr="00FB61F8">
        <w:rPr>
          <w:color w:val="000000"/>
          <w:sz w:val="24"/>
          <w:szCs w:val="24"/>
        </w:rPr>
        <w:t xml:space="preserve">n primele 7 luni ale anului 2022: </w:t>
      </w:r>
    </w:p>
    <w:tbl>
      <w:tblPr>
        <w:tblW w:w="9371" w:type="dxa"/>
        <w:tblInd w:w="93" w:type="dxa"/>
        <w:tblLook w:val="04A0" w:firstRow="1" w:lastRow="0" w:firstColumn="1" w:lastColumn="0" w:noHBand="0" w:noVBand="1"/>
      </w:tblPr>
      <w:tblGrid>
        <w:gridCol w:w="1008"/>
        <w:gridCol w:w="4279"/>
        <w:gridCol w:w="1958"/>
        <w:gridCol w:w="2126"/>
      </w:tblGrid>
      <w:tr w:rsidR="00FB61F8" w:rsidRPr="00EA0779" w:rsidTr="00FB61F8">
        <w:trPr>
          <w:trHeight w:val="69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left"/>
              <w:rPr>
                <w:rFonts w:ascii="Calibri" w:eastAsia="Times New Roman" w:hAnsi="Calibri"/>
                <w:b/>
                <w:bCs/>
                <w:color w:val="000000"/>
              </w:rPr>
            </w:pPr>
            <w:r>
              <w:rPr>
                <w:rFonts w:ascii="Calibri" w:eastAsia="Times New Roman" w:hAnsi="Calibri"/>
                <w:b/>
                <w:bCs/>
                <w:color w:val="000000"/>
              </w:rPr>
              <w:t>N</w:t>
            </w:r>
            <w:r w:rsidRPr="00EA0779">
              <w:rPr>
                <w:rFonts w:ascii="Calibri" w:eastAsia="Times New Roman" w:hAnsi="Calibri"/>
                <w:b/>
                <w:bCs/>
                <w:color w:val="000000"/>
              </w:rPr>
              <w:t>r.crt</w:t>
            </w:r>
            <w:r>
              <w:rPr>
                <w:rFonts w:ascii="Calibri" w:eastAsia="Times New Roman" w:hAnsi="Calibri"/>
                <w:b/>
                <w:bCs/>
                <w:color w:val="000000"/>
              </w:rPr>
              <w:t>.</w:t>
            </w:r>
          </w:p>
        </w:tc>
        <w:tc>
          <w:tcPr>
            <w:tcW w:w="4279" w:type="dxa"/>
            <w:tcBorders>
              <w:top w:val="single" w:sz="4" w:space="0" w:color="auto"/>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center"/>
              <w:rPr>
                <w:rFonts w:ascii="Calibri" w:eastAsia="Times New Roman" w:hAnsi="Calibri"/>
                <w:b/>
                <w:bCs/>
                <w:color w:val="000000"/>
              </w:rPr>
            </w:pPr>
            <w:r w:rsidRPr="00EA0779">
              <w:rPr>
                <w:rFonts w:ascii="Calibri" w:eastAsia="Times New Roman" w:hAnsi="Calibri"/>
                <w:b/>
                <w:bCs/>
                <w:color w:val="000000"/>
              </w:rPr>
              <w:t>Domeniu activitate</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center"/>
              <w:rPr>
                <w:rFonts w:ascii="Calibri" w:eastAsia="Times New Roman" w:hAnsi="Calibri"/>
                <w:b/>
                <w:bCs/>
                <w:color w:val="000000"/>
              </w:rPr>
            </w:pPr>
            <w:r w:rsidRPr="00EA0779">
              <w:rPr>
                <w:rFonts w:ascii="Calibri" w:eastAsia="Times New Roman" w:hAnsi="Calibri"/>
                <w:b/>
                <w:bCs/>
                <w:color w:val="000000"/>
              </w:rPr>
              <w:t>Num</w:t>
            </w:r>
            <w:r>
              <w:rPr>
                <w:rFonts w:ascii="Calibri" w:eastAsia="Times New Roman" w:hAnsi="Calibri"/>
                <w:b/>
                <w:bCs/>
                <w:color w:val="000000"/>
              </w:rPr>
              <w:t>ă</w:t>
            </w:r>
            <w:r w:rsidRPr="00EA0779">
              <w:rPr>
                <w:rFonts w:ascii="Calibri" w:eastAsia="Times New Roman" w:hAnsi="Calibri"/>
                <w:b/>
                <w:bCs/>
                <w:color w:val="000000"/>
              </w:rPr>
              <w:t>r oferte</w:t>
            </w:r>
            <w:r>
              <w:rPr>
                <w:rFonts w:ascii="Calibri" w:eastAsia="Times New Roman" w:hAnsi="Calibri"/>
                <w:b/>
                <w:bCs/>
                <w:color w:val="000000"/>
              </w:rPr>
              <w:t xml:space="preserve"> locuri de muncă vacante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center"/>
              <w:rPr>
                <w:rFonts w:ascii="Calibri" w:eastAsia="Times New Roman" w:hAnsi="Calibri"/>
                <w:b/>
                <w:bCs/>
                <w:color w:val="000000"/>
              </w:rPr>
            </w:pPr>
            <w:r w:rsidRPr="00EA0779">
              <w:rPr>
                <w:rFonts w:ascii="Calibri" w:eastAsia="Times New Roman" w:hAnsi="Calibri"/>
                <w:b/>
                <w:bCs/>
                <w:color w:val="000000"/>
              </w:rPr>
              <w:t>din care ocupate</w:t>
            </w:r>
          </w:p>
        </w:tc>
      </w:tr>
      <w:tr w:rsidR="00FB61F8" w:rsidRPr="00EA0779" w:rsidTr="00FB61F8">
        <w:trPr>
          <w:trHeight w:val="63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1</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altor articole de imbracaminte (exclusiv lenjeria de corp)</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548</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110</w:t>
            </w:r>
          </w:p>
        </w:tc>
      </w:tr>
      <w:tr w:rsidR="00FB61F8" w:rsidRPr="00EA0779" w:rsidTr="00FB61F8">
        <w:trPr>
          <w:trHeight w:val="70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2</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altor piese si accesorii pentru autovehicule si pentru motoare de autovehicule</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405</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55</w:t>
            </w:r>
          </w:p>
        </w:tc>
      </w:tr>
      <w:tr w:rsidR="00FB61F8" w:rsidRPr="00EA0779" w:rsidTr="00FB61F8">
        <w:trPr>
          <w:trHeight w:val="58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3</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painii; fabricarea prajiturilor si a produselor proaspete de patiserie</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202</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21</w:t>
            </w:r>
          </w:p>
        </w:tc>
      </w:tr>
      <w:tr w:rsidR="00FB61F8" w:rsidRPr="00EA0779" w:rsidTr="00FB61F8">
        <w:trPr>
          <w:trHeight w:val="6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4</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de constructii metalice si parti componente ale structurilor metalice</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179</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25</w:t>
            </w:r>
          </w:p>
        </w:tc>
      </w:tr>
      <w:tr w:rsidR="00FB61F8" w:rsidRPr="00EA0779" w:rsidTr="00FB61F8">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5</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altor articole de imbracaminte si accesorii n.c.a.</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115</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23</w:t>
            </w:r>
          </w:p>
        </w:tc>
      </w:tr>
      <w:tr w:rsidR="00FB61F8" w:rsidRPr="00EA0779" w:rsidTr="00FB61F8">
        <w:trPr>
          <w:trHeight w:val="33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6</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altor masini si utilaje specifice n.c.a.</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107</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28</w:t>
            </w:r>
          </w:p>
        </w:tc>
      </w:tr>
      <w:tr w:rsidR="00FB61F8" w:rsidRPr="00EA0779" w:rsidTr="00FB61F8">
        <w:trPr>
          <w:trHeight w:val="8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7</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de echipamente electrice si electronice pentru autovehicule si pentru motoare de autovehicule</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102</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2</w:t>
            </w:r>
          </w:p>
        </w:tc>
      </w:tr>
      <w:tr w:rsidR="00FB61F8" w:rsidRPr="00EA0779" w:rsidTr="00FB61F8">
        <w:trPr>
          <w:trHeight w:val="4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8</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altor produse din material plastic</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73</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32</w:t>
            </w:r>
          </w:p>
        </w:tc>
      </w:tr>
      <w:tr w:rsidR="00FB61F8" w:rsidRPr="00EA0779" w:rsidTr="00FB61F8">
        <w:trPr>
          <w:trHeight w:val="43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9</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Operatiuni de mecanica generala</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55</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2</w:t>
            </w:r>
          </w:p>
        </w:tc>
      </w:tr>
      <w:tr w:rsidR="00FB61F8" w:rsidRPr="00EA0779" w:rsidTr="00FB61F8">
        <w:trPr>
          <w:trHeight w:val="52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10</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Productia de caroserii pentru autovehicule; fabricarea de remorci si semiremorci</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54</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6</w:t>
            </w:r>
          </w:p>
        </w:tc>
      </w:tr>
      <w:tr w:rsidR="00FB61F8" w:rsidRPr="00EA0779" w:rsidTr="00FB61F8">
        <w:trPr>
          <w:trHeight w:val="64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11</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produselor metalice obtinute prin deformare plastica; metalurgia pulberilor</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51</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7</w:t>
            </w:r>
          </w:p>
        </w:tc>
      </w:tr>
      <w:tr w:rsidR="00FB61F8" w:rsidRPr="00EA0779" w:rsidTr="00FB61F8">
        <w:trPr>
          <w:trHeight w:val="72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12</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hartiei si cartonului ondulat si a ambalajelor din hartie si carton</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47</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2</w:t>
            </w:r>
          </w:p>
        </w:tc>
      </w:tr>
      <w:tr w:rsidR="00FB61F8" w:rsidRPr="00EA0779" w:rsidTr="00FB61F8">
        <w:trPr>
          <w:trHeight w:val="6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B61F8" w:rsidRPr="00EA0779" w:rsidRDefault="00FB61F8" w:rsidP="00FB61F8">
            <w:pPr>
              <w:spacing w:after="0" w:line="240" w:lineRule="auto"/>
              <w:ind w:left="0"/>
              <w:jc w:val="center"/>
              <w:rPr>
                <w:rFonts w:ascii="Calibri" w:eastAsia="Times New Roman" w:hAnsi="Calibri"/>
                <w:color w:val="000000"/>
              </w:rPr>
            </w:pPr>
            <w:r w:rsidRPr="00EA0779">
              <w:rPr>
                <w:rFonts w:ascii="Calibri" w:eastAsia="Times New Roman" w:hAnsi="Calibri"/>
                <w:color w:val="000000"/>
              </w:rPr>
              <w:t>13</w:t>
            </w:r>
          </w:p>
        </w:tc>
        <w:tc>
          <w:tcPr>
            <w:tcW w:w="4279"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left"/>
              <w:rPr>
                <w:rFonts w:ascii="Calibri" w:eastAsia="Times New Roman" w:hAnsi="Calibri"/>
                <w:color w:val="000000"/>
              </w:rPr>
            </w:pPr>
            <w:r w:rsidRPr="00EA0779">
              <w:rPr>
                <w:rFonts w:ascii="Calibri" w:eastAsia="Times New Roman" w:hAnsi="Calibri"/>
                <w:color w:val="000000"/>
              </w:rPr>
              <w:t>Fabricarea produselor din carne (inclusiv din carne de pasare)</w:t>
            </w:r>
          </w:p>
        </w:tc>
        <w:tc>
          <w:tcPr>
            <w:tcW w:w="1958"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46</w:t>
            </w:r>
          </w:p>
        </w:tc>
        <w:tc>
          <w:tcPr>
            <w:tcW w:w="2126" w:type="dxa"/>
            <w:tcBorders>
              <w:top w:val="nil"/>
              <w:left w:val="nil"/>
              <w:bottom w:val="single" w:sz="4" w:space="0" w:color="auto"/>
              <w:right w:val="single" w:sz="4" w:space="0" w:color="auto"/>
            </w:tcBorders>
            <w:shd w:val="clear" w:color="auto" w:fill="auto"/>
            <w:vAlign w:val="center"/>
            <w:hideMark/>
          </w:tcPr>
          <w:p w:rsidR="00FB61F8" w:rsidRPr="00EA0779" w:rsidRDefault="00FB61F8" w:rsidP="00FB61F8">
            <w:pPr>
              <w:spacing w:after="0" w:line="240" w:lineRule="auto"/>
              <w:ind w:left="0"/>
              <w:jc w:val="right"/>
              <w:rPr>
                <w:rFonts w:ascii="Calibri" w:eastAsia="Times New Roman" w:hAnsi="Calibri"/>
                <w:color w:val="000000"/>
              </w:rPr>
            </w:pPr>
            <w:r w:rsidRPr="00EA0779">
              <w:rPr>
                <w:rFonts w:ascii="Calibri" w:eastAsia="Times New Roman" w:hAnsi="Calibri"/>
                <w:color w:val="000000"/>
              </w:rPr>
              <w:t>23</w:t>
            </w:r>
          </w:p>
        </w:tc>
      </w:tr>
    </w:tbl>
    <w:p w:rsidR="00FB61F8" w:rsidRPr="000143A8" w:rsidRDefault="00FB61F8" w:rsidP="00FB61F8">
      <w:pPr>
        <w:spacing w:line="360" w:lineRule="auto"/>
        <w:ind w:left="0"/>
        <w:rPr>
          <w:rFonts w:cs="Arial"/>
        </w:rPr>
      </w:pPr>
    </w:p>
    <w:p w:rsidR="00FB61F8" w:rsidRPr="00FB61F8" w:rsidRDefault="00FB61F8" w:rsidP="00FB61F8">
      <w:pPr>
        <w:spacing w:after="0" w:line="360" w:lineRule="auto"/>
        <w:ind w:left="0" w:firstLine="720"/>
        <w:rPr>
          <w:rFonts w:cs="Arial"/>
          <w:bCs/>
          <w:sz w:val="24"/>
          <w:szCs w:val="24"/>
        </w:rPr>
      </w:pPr>
      <w:r w:rsidRPr="00FB61F8">
        <w:rPr>
          <w:rFonts w:cs="Arial"/>
          <w:bCs/>
          <w:sz w:val="24"/>
          <w:szCs w:val="24"/>
        </w:rPr>
        <w:lastRenderedPageBreak/>
        <w:t xml:space="preserve">Pentru </w:t>
      </w:r>
      <w:r w:rsidRPr="00FB61F8">
        <w:rPr>
          <w:sz w:val="24"/>
          <w:szCs w:val="24"/>
        </w:rPr>
        <w:t>facilitarea contactului dintre angajatori şi persoanele aflate în căutarea unui loc de muncă,</w:t>
      </w:r>
      <w:r w:rsidRPr="00FB61F8">
        <w:rPr>
          <w:rFonts w:cs="Arial"/>
          <w:bCs/>
          <w:sz w:val="24"/>
          <w:szCs w:val="24"/>
        </w:rPr>
        <w:t xml:space="preserve"> A</w:t>
      </w:r>
      <w:r>
        <w:rPr>
          <w:rFonts w:cs="Arial"/>
          <w:bCs/>
          <w:sz w:val="24"/>
          <w:szCs w:val="24"/>
        </w:rPr>
        <w:t>.</w:t>
      </w:r>
      <w:r w:rsidRPr="00FB61F8">
        <w:rPr>
          <w:rFonts w:cs="Arial"/>
          <w:bCs/>
          <w:sz w:val="24"/>
          <w:szCs w:val="24"/>
        </w:rPr>
        <w:t>J</w:t>
      </w:r>
      <w:r>
        <w:rPr>
          <w:rFonts w:cs="Arial"/>
          <w:bCs/>
          <w:sz w:val="24"/>
          <w:szCs w:val="24"/>
        </w:rPr>
        <w:t>.</w:t>
      </w:r>
      <w:r w:rsidRPr="00FB61F8">
        <w:rPr>
          <w:rFonts w:cs="Arial"/>
          <w:bCs/>
          <w:sz w:val="24"/>
          <w:szCs w:val="24"/>
        </w:rPr>
        <w:t>O</w:t>
      </w:r>
      <w:r>
        <w:rPr>
          <w:rFonts w:cs="Arial"/>
          <w:bCs/>
          <w:sz w:val="24"/>
          <w:szCs w:val="24"/>
        </w:rPr>
        <w:t>.</w:t>
      </w:r>
      <w:r w:rsidRPr="00FB61F8">
        <w:rPr>
          <w:rFonts w:cs="Arial"/>
          <w:bCs/>
          <w:sz w:val="24"/>
          <w:szCs w:val="24"/>
        </w:rPr>
        <w:t>F</w:t>
      </w:r>
      <w:r>
        <w:rPr>
          <w:rFonts w:cs="Arial"/>
          <w:bCs/>
          <w:sz w:val="24"/>
          <w:szCs w:val="24"/>
        </w:rPr>
        <w:t>.</w:t>
      </w:r>
      <w:r w:rsidRPr="00FB61F8">
        <w:rPr>
          <w:rFonts w:cs="Arial"/>
          <w:bCs/>
          <w:sz w:val="24"/>
          <w:szCs w:val="24"/>
        </w:rPr>
        <w:t>M</w:t>
      </w:r>
      <w:r>
        <w:rPr>
          <w:rFonts w:cs="Arial"/>
          <w:bCs/>
          <w:sz w:val="24"/>
          <w:szCs w:val="24"/>
        </w:rPr>
        <w:t>.</w:t>
      </w:r>
      <w:r w:rsidRPr="00FB61F8">
        <w:rPr>
          <w:rFonts w:cs="Arial"/>
          <w:bCs/>
          <w:sz w:val="24"/>
          <w:szCs w:val="24"/>
        </w:rPr>
        <w:t xml:space="preserve"> Argeș a organizat</w:t>
      </w:r>
      <w:r>
        <w:rPr>
          <w:rFonts w:cs="Arial"/>
          <w:bCs/>
          <w:sz w:val="24"/>
          <w:szCs w:val="24"/>
        </w:rPr>
        <w:t>,</w:t>
      </w:r>
      <w:r w:rsidRPr="00FB61F8">
        <w:rPr>
          <w:rFonts w:cs="Arial"/>
          <w:bCs/>
          <w:sz w:val="24"/>
          <w:szCs w:val="24"/>
        </w:rPr>
        <w:t xml:space="preserve"> în data de 20 mai</w:t>
      </w:r>
      <w:r>
        <w:rPr>
          <w:rFonts w:cs="Arial"/>
          <w:bCs/>
          <w:sz w:val="24"/>
          <w:szCs w:val="24"/>
        </w:rPr>
        <w:t xml:space="preserve"> 2022</w:t>
      </w:r>
      <w:r w:rsidRPr="00FB61F8">
        <w:rPr>
          <w:rFonts w:cs="Arial"/>
          <w:bCs/>
          <w:sz w:val="24"/>
          <w:szCs w:val="24"/>
        </w:rPr>
        <w:t xml:space="preserve">, o </w:t>
      </w:r>
      <w:r w:rsidRPr="00FB61F8">
        <w:rPr>
          <w:rFonts w:cs="Arial"/>
          <w:b/>
          <w:bCs/>
          <w:sz w:val="24"/>
          <w:szCs w:val="24"/>
        </w:rPr>
        <w:t>burs</w:t>
      </w:r>
      <w:r>
        <w:rPr>
          <w:rFonts w:cs="Arial"/>
          <w:b/>
          <w:bCs/>
          <w:sz w:val="24"/>
          <w:szCs w:val="24"/>
        </w:rPr>
        <w:t>ă</w:t>
      </w:r>
      <w:r w:rsidRPr="00FB61F8">
        <w:rPr>
          <w:rFonts w:cs="Arial"/>
          <w:b/>
          <w:bCs/>
          <w:sz w:val="24"/>
          <w:szCs w:val="24"/>
        </w:rPr>
        <w:t xml:space="preserve"> a locurilor de muncă</w:t>
      </w:r>
      <w:r w:rsidRPr="00FB61F8">
        <w:rPr>
          <w:rFonts w:cs="Arial"/>
          <w:bCs/>
          <w:sz w:val="24"/>
          <w:szCs w:val="24"/>
        </w:rPr>
        <w:t xml:space="preserve"> pentru toate categoriile de persoane.</w:t>
      </w:r>
    </w:p>
    <w:p w:rsidR="00FB61F8" w:rsidRPr="00FB61F8" w:rsidRDefault="00FB61F8" w:rsidP="00FB61F8">
      <w:pPr>
        <w:spacing w:after="0" w:line="360" w:lineRule="auto"/>
        <w:ind w:left="0" w:firstLine="720"/>
        <w:rPr>
          <w:rFonts w:cs="Arial"/>
          <w:bCs/>
          <w:sz w:val="24"/>
          <w:szCs w:val="24"/>
        </w:rPr>
      </w:pPr>
      <w:r w:rsidRPr="00FB61F8">
        <w:rPr>
          <w:rFonts w:cs="Arial"/>
          <w:bCs/>
          <w:sz w:val="24"/>
          <w:szCs w:val="24"/>
        </w:rPr>
        <w:t xml:space="preserve">De asemenea, la solicitarea unui agent economic </w:t>
      </w:r>
      <w:r w:rsidR="0008495A">
        <w:rPr>
          <w:rFonts w:cs="Arial"/>
          <w:bCs/>
          <w:sz w:val="24"/>
          <w:szCs w:val="24"/>
        </w:rPr>
        <w:t>din domeniul componentelor auto</w:t>
      </w:r>
      <w:r w:rsidRPr="00FB61F8">
        <w:rPr>
          <w:rFonts w:cs="Arial"/>
          <w:bCs/>
          <w:sz w:val="24"/>
          <w:szCs w:val="24"/>
        </w:rPr>
        <w:t xml:space="preserve"> a </w:t>
      </w:r>
      <w:r w:rsidR="0008495A">
        <w:rPr>
          <w:rFonts w:cs="Arial"/>
          <w:bCs/>
          <w:sz w:val="24"/>
          <w:szCs w:val="24"/>
        </w:rPr>
        <w:t xml:space="preserve">fost </w:t>
      </w:r>
      <w:r w:rsidRPr="00FB61F8">
        <w:rPr>
          <w:rFonts w:cs="Arial"/>
          <w:bCs/>
          <w:sz w:val="24"/>
          <w:szCs w:val="24"/>
        </w:rPr>
        <w:t>organizat</w:t>
      </w:r>
      <w:r w:rsidR="0008495A">
        <w:rPr>
          <w:rFonts w:cs="Arial"/>
          <w:bCs/>
          <w:sz w:val="24"/>
          <w:szCs w:val="24"/>
        </w:rPr>
        <w:t>ă și</w:t>
      </w:r>
      <w:r w:rsidRPr="00FB61F8">
        <w:rPr>
          <w:rFonts w:cs="Arial"/>
          <w:bCs/>
          <w:sz w:val="24"/>
          <w:szCs w:val="24"/>
        </w:rPr>
        <w:t xml:space="preserve"> o miniburs</w:t>
      </w:r>
      <w:r w:rsidR="007B09A3">
        <w:rPr>
          <w:rFonts w:cs="Arial"/>
          <w:bCs/>
          <w:sz w:val="24"/>
          <w:szCs w:val="24"/>
        </w:rPr>
        <w:t>ă</w:t>
      </w:r>
      <w:r w:rsidRPr="00FB61F8">
        <w:rPr>
          <w:rFonts w:cs="Arial"/>
          <w:bCs/>
          <w:sz w:val="24"/>
          <w:szCs w:val="24"/>
        </w:rPr>
        <w:t xml:space="preserve"> a locurilor de munc</w:t>
      </w:r>
      <w:r w:rsidR="007B09A3">
        <w:rPr>
          <w:rFonts w:cs="Arial"/>
          <w:bCs/>
          <w:sz w:val="24"/>
          <w:szCs w:val="24"/>
        </w:rPr>
        <w:t>ă</w:t>
      </w:r>
      <w:r w:rsidRPr="00FB61F8">
        <w:rPr>
          <w:rFonts w:cs="Arial"/>
          <w:bCs/>
          <w:sz w:val="24"/>
          <w:szCs w:val="24"/>
        </w:rPr>
        <w:t>, la sediul institu</w:t>
      </w:r>
      <w:r w:rsidR="007B09A3">
        <w:rPr>
          <w:rFonts w:cs="Arial"/>
          <w:bCs/>
          <w:sz w:val="24"/>
          <w:szCs w:val="24"/>
        </w:rPr>
        <w:t>ț</w:t>
      </w:r>
      <w:r w:rsidRPr="00FB61F8">
        <w:rPr>
          <w:rFonts w:cs="Arial"/>
          <w:bCs/>
          <w:sz w:val="24"/>
          <w:szCs w:val="24"/>
        </w:rPr>
        <w:t>iei, pentru selectarea de personal din r</w:t>
      </w:r>
      <w:r w:rsidR="007B09A3">
        <w:rPr>
          <w:rFonts w:cs="Arial"/>
          <w:bCs/>
          <w:sz w:val="24"/>
          <w:szCs w:val="24"/>
        </w:rPr>
        <w:t>â</w:t>
      </w:r>
      <w:r w:rsidRPr="00FB61F8">
        <w:rPr>
          <w:rFonts w:cs="Arial"/>
          <w:bCs/>
          <w:sz w:val="24"/>
          <w:szCs w:val="24"/>
        </w:rPr>
        <w:t xml:space="preserve">ndul </w:t>
      </w:r>
      <w:r w:rsidR="007B09A3">
        <w:rPr>
          <w:rFonts w:cs="Arial"/>
          <w:bCs/>
          <w:sz w:val="24"/>
          <w:szCs w:val="24"/>
        </w:rPr>
        <w:t>ș</w:t>
      </w:r>
      <w:r w:rsidRPr="00FB61F8">
        <w:rPr>
          <w:rFonts w:cs="Arial"/>
          <w:bCs/>
          <w:sz w:val="24"/>
          <w:szCs w:val="24"/>
        </w:rPr>
        <w:t>omerilor afla</w:t>
      </w:r>
      <w:r w:rsidR="007B09A3">
        <w:rPr>
          <w:rFonts w:cs="Arial"/>
          <w:bCs/>
          <w:sz w:val="24"/>
          <w:szCs w:val="24"/>
        </w:rPr>
        <w:t>ț</w:t>
      </w:r>
      <w:r w:rsidRPr="00FB61F8">
        <w:rPr>
          <w:rFonts w:cs="Arial"/>
          <w:bCs/>
          <w:sz w:val="24"/>
          <w:szCs w:val="24"/>
        </w:rPr>
        <w:t xml:space="preserve">i </w:t>
      </w:r>
      <w:r w:rsidR="007B09A3">
        <w:rPr>
          <w:rFonts w:cs="Arial"/>
          <w:bCs/>
          <w:sz w:val="24"/>
          <w:szCs w:val="24"/>
        </w:rPr>
        <w:t>î</w:t>
      </w:r>
      <w:r w:rsidRPr="00FB61F8">
        <w:rPr>
          <w:rFonts w:cs="Arial"/>
          <w:bCs/>
          <w:sz w:val="24"/>
          <w:szCs w:val="24"/>
        </w:rPr>
        <w:t>n eviden</w:t>
      </w:r>
      <w:r w:rsidR="007B09A3">
        <w:rPr>
          <w:rFonts w:cs="Arial"/>
          <w:bCs/>
          <w:sz w:val="24"/>
          <w:szCs w:val="24"/>
        </w:rPr>
        <w:t>ță</w:t>
      </w:r>
      <w:r w:rsidRPr="00FB61F8">
        <w:rPr>
          <w:rFonts w:cs="Arial"/>
          <w:bCs/>
          <w:sz w:val="24"/>
          <w:szCs w:val="24"/>
        </w:rPr>
        <w:t>.</w:t>
      </w:r>
    </w:p>
    <w:tbl>
      <w:tblPr>
        <w:tblW w:w="10220" w:type="dxa"/>
        <w:tblInd w:w="93" w:type="dxa"/>
        <w:tblLook w:val="04A0" w:firstRow="1" w:lastRow="0" w:firstColumn="1" w:lastColumn="0" w:noHBand="0" w:noVBand="1"/>
      </w:tblPr>
      <w:tblGrid>
        <w:gridCol w:w="3700"/>
        <w:gridCol w:w="1900"/>
        <w:gridCol w:w="1420"/>
        <w:gridCol w:w="1480"/>
        <w:gridCol w:w="1720"/>
      </w:tblGrid>
      <w:tr w:rsidR="00FB61F8" w:rsidRPr="009E0CB0" w:rsidTr="00FB61F8">
        <w:trPr>
          <w:trHeight w:val="540"/>
        </w:trPr>
        <w:tc>
          <w:tcPr>
            <w:tcW w:w="10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FB61F8" w:rsidRPr="009E0CB0" w:rsidRDefault="00FB61F8" w:rsidP="00FB61F8">
            <w:pPr>
              <w:spacing w:after="0" w:line="240" w:lineRule="auto"/>
              <w:ind w:left="0"/>
              <w:jc w:val="center"/>
              <w:rPr>
                <w:rFonts w:ascii="Calibri" w:eastAsia="Times New Roman" w:hAnsi="Calibri"/>
                <w:b/>
                <w:bCs/>
                <w:color w:val="000000"/>
                <w:lang w:val="ro-RO" w:eastAsia="ro-RO"/>
              </w:rPr>
            </w:pPr>
            <w:r>
              <w:rPr>
                <w:rFonts w:cs="Arial"/>
              </w:rPr>
              <w:tab/>
            </w:r>
            <w:r w:rsidRPr="009E0CB0">
              <w:rPr>
                <w:rFonts w:ascii="Calibri" w:eastAsia="Times New Roman" w:hAnsi="Calibri"/>
                <w:b/>
                <w:bCs/>
                <w:color w:val="000000"/>
                <w:lang w:val="ro-RO" w:eastAsia="ro-RO"/>
              </w:rPr>
              <w:t>20</w:t>
            </w:r>
            <w:r>
              <w:rPr>
                <w:rFonts w:ascii="Calibri" w:eastAsia="Times New Roman" w:hAnsi="Calibri"/>
                <w:b/>
                <w:bCs/>
                <w:color w:val="000000"/>
                <w:lang w:val="ro-RO" w:eastAsia="ro-RO"/>
              </w:rPr>
              <w:t>22</w:t>
            </w:r>
          </w:p>
        </w:tc>
      </w:tr>
      <w:tr w:rsidR="00FB61F8" w:rsidRPr="009E0CB0" w:rsidTr="00FB61F8">
        <w:trPr>
          <w:trHeight w:val="900"/>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FB61F8" w:rsidRPr="009E0CB0" w:rsidRDefault="00FB61F8" w:rsidP="00FB61F8">
            <w:pPr>
              <w:spacing w:after="0" w:line="240" w:lineRule="auto"/>
              <w:ind w:left="0"/>
              <w:jc w:val="left"/>
              <w:rPr>
                <w:rFonts w:ascii="Calibri" w:eastAsia="Times New Roman" w:hAnsi="Calibri"/>
                <w:b/>
                <w:bCs/>
                <w:color w:val="000000"/>
                <w:lang w:val="ro-RO" w:eastAsia="ro-RO"/>
              </w:rPr>
            </w:pPr>
            <w:r w:rsidRPr="009E0CB0">
              <w:rPr>
                <w:rFonts w:ascii="Calibri" w:eastAsia="Times New Roman" w:hAnsi="Calibri"/>
                <w:b/>
                <w:bCs/>
                <w:color w:val="000000"/>
                <w:lang w:val="ro-RO" w:eastAsia="ro-RO"/>
              </w:rPr>
              <w:t>BURSA</w:t>
            </w:r>
          </w:p>
        </w:tc>
        <w:tc>
          <w:tcPr>
            <w:tcW w:w="1900" w:type="dxa"/>
            <w:tcBorders>
              <w:top w:val="nil"/>
              <w:left w:val="nil"/>
              <w:bottom w:val="single" w:sz="4" w:space="0" w:color="auto"/>
              <w:right w:val="single" w:sz="4" w:space="0" w:color="auto"/>
            </w:tcBorders>
            <w:shd w:val="clear" w:color="auto" w:fill="auto"/>
            <w:vAlign w:val="center"/>
            <w:hideMark/>
          </w:tcPr>
          <w:p w:rsidR="00FB61F8" w:rsidRPr="009E0CB0" w:rsidRDefault="00FB61F8" w:rsidP="00FB61F8">
            <w:pPr>
              <w:spacing w:after="0" w:line="240" w:lineRule="auto"/>
              <w:ind w:left="0"/>
              <w:jc w:val="center"/>
              <w:rPr>
                <w:rFonts w:ascii="Calibri" w:eastAsia="Times New Roman" w:hAnsi="Calibri"/>
                <w:b/>
                <w:bCs/>
                <w:color w:val="000000"/>
                <w:lang w:val="ro-RO" w:eastAsia="ro-RO"/>
              </w:rPr>
            </w:pPr>
            <w:r w:rsidRPr="009E0CB0">
              <w:rPr>
                <w:rFonts w:ascii="Calibri" w:eastAsia="Times New Roman" w:hAnsi="Calibri"/>
                <w:b/>
                <w:bCs/>
                <w:color w:val="000000"/>
                <w:lang w:val="ro-RO" w:eastAsia="ro-RO"/>
              </w:rPr>
              <w:t>Agenți economici contactați</w:t>
            </w:r>
          </w:p>
        </w:tc>
        <w:tc>
          <w:tcPr>
            <w:tcW w:w="1420" w:type="dxa"/>
            <w:tcBorders>
              <w:top w:val="nil"/>
              <w:left w:val="nil"/>
              <w:bottom w:val="single" w:sz="4" w:space="0" w:color="auto"/>
              <w:right w:val="single" w:sz="4" w:space="0" w:color="auto"/>
            </w:tcBorders>
            <w:shd w:val="clear" w:color="auto" w:fill="auto"/>
            <w:vAlign w:val="center"/>
            <w:hideMark/>
          </w:tcPr>
          <w:p w:rsidR="00FB61F8" w:rsidRPr="009E0CB0" w:rsidRDefault="00FB61F8" w:rsidP="00FB61F8">
            <w:pPr>
              <w:spacing w:after="0" w:line="240" w:lineRule="auto"/>
              <w:ind w:left="0"/>
              <w:jc w:val="center"/>
              <w:rPr>
                <w:rFonts w:ascii="Calibri" w:eastAsia="Times New Roman" w:hAnsi="Calibri"/>
                <w:b/>
                <w:bCs/>
                <w:color w:val="000000"/>
                <w:lang w:val="ro-RO" w:eastAsia="ro-RO"/>
              </w:rPr>
            </w:pPr>
            <w:r w:rsidRPr="009E0CB0">
              <w:rPr>
                <w:rFonts w:ascii="Calibri" w:eastAsia="Times New Roman" w:hAnsi="Calibri"/>
                <w:b/>
                <w:bCs/>
                <w:color w:val="000000"/>
                <w:lang w:val="ro-RO" w:eastAsia="ro-RO"/>
              </w:rPr>
              <w:t>Agenți economici participanți</w:t>
            </w:r>
          </w:p>
        </w:tc>
        <w:tc>
          <w:tcPr>
            <w:tcW w:w="1480" w:type="dxa"/>
            <w:tcBorders>
              <w:top w:val="nil"/>
              <w:left w:val="nil"/>
              <w:bottom w:val="single" w:sz="4" w:space="0" w:color="auto"/>
              <w:right w:val="single" w:sz="4" w:space="0" w:color="auto"/>
            </w:tcBorders>
            <w:shd w:val="clear" w:color="auto" w:fill="auto"/>
            <w:vAlign w:val="center"/>
            <w:hideMark/>
          </w:tcPr>
          <w:p w:rsidR="00FB61F8" w:rsidRPr="009E0CB0" w:rsidRDefault="00FB61F8" w:rsidP="00FB61F8">
            <w:pPr>
              <w:spacing w:after="0" w:line="240" w:lineRule="auto"/>
              <w:ind w:left="0"/>
              <w:jc w:val="center"/>
              <w:rPr>
                <w:rFonts w:ascii="Calibri" w:eastAsia="Times New Roman" w:hAnsi="Calibri"/>
                <w:b/>
                <w:bCs/>
                <w:color w:val="000000"/>
                <w:lang w:val="ro-RO" w:eastAsia="ro-RO"/>
              </w:rPr>
            </w:pPr>
            <w:r w:rsidRPr="009E0CB0">
              <w:rPr>
                <w:rFonts w:ascii="Calibri" w:eastAsia="Times New Roman" w:hAnsi="Calibri"/>
                <w:b/>
                <w:bCs/>
                <w:color w:val="000000"/>
                <w:lang w:val="ro-RO" w:eastAsia="ro-RO"/>
              </w:rPr>
              <w:t>Număr locuri de muncă vacante</w:t>
            </w:r>
          </w:p>
        </w:tc>
        <w:tc>
          <w:tcPr>
            <w:tcW w:w="1720" w:type="dxa"/>
            <w:tcBorders>
              <w:top w:val="nil"/>
              <w:left w:val="nil"/>
              <w:bottom w:val="single" w:sz="4" w:space="0" w:color="auto"/>
              <w:right w:val="single" w:sz="8" w:space="0" w:color="auto"/>
            </w:tcBorders>
            <w:shd w:val="clear" w:color="auto" w:fill="auto"/>
            <w:vAlign w:val="center"/>
            <w:hideMark/>
          </w:tcPr>
          <w:p w:rsidR="00FB61F8" w:rsidRPr="009E0CB0" w:rsidRDefault="00FB61F8" w:rsidP="00FB61F8">
            <w:pPr>
              <w:spacing w:after="0" w:line="240" w:lineRule="auto"/>
              <w:ind w:left="0"/>
              <w:jc w:val="center"/>
              <w:rPr>
                <w:rFonts w:ascii="Calibri" w:eastAsia="Times New Roman" w:hAnsi="Calibri"/>
                <w:b/>
                <w:bCs/>
                <w:color w:val="000000"/>
                <w:lang w:val="ro-RO" w:eastAsia="ro-RO"/>
              </w:rPr>
            </w:pPr>
            <w:r w:rsidRPr="009E0CB0">
              <w:rPr>
                <w:rFonts w:ascii="Calibri" w:eastAsia="Times New Roman" w:hAnsi="Calibri"/>
                <w:b/>
                <w:bCs/>
                <w:color w:val="000000"/>
                <w:lang w:val="ro-RO" w:eastAsia="ro-RO"/>
              </w:rPr>
              <w:t>Număr persoane participante</w:t>
            </w:r>
          </w:p>
        </w:tc>
      </w:tr>
      <w:tr w:rsidR="00FB61F8" w:rsidRPr="009E0CB0" w:rsidTr="00FB61F8">
        <w:trPr>
          <w:trHeight w:val="405"/>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rsidR="00FB61F8" w:rsidRPr="009E0CB0" w:rsidRDefault="00FB61F8" w:rsidP="00FB61F8">
            <w:pPr>
              <w:spacing w:after="0" w:line="240" w:lineRule="auto"/>
              <w:ind w:left="0"/>
              <w:jc w:val="left"/>
              <w:rPr>
                <w:rFonts w:ascii="Calibri" w:eastAsia="Times New Roman" w:hAnsi="Calibri"/>
                <w:color w:val="000000"/>
                <w:lang w:val="ro-RO" w:eastAsia="ro-RO"/>
              </w:rPr>
            </w:pPr>
            <w:r w:rsidRPr="009E0CB0">
              <w:rPr>
                <w:rFonts w:ascii="Calibri" w:eastAsia="Times New Roman" w:hAnsi="Calibri"/>
                <w:color w:val="000000"/>
                <w:lang w:val="ro-RO" w:eastAsia="ro-RO"/>
              </w:rPr>
              <w:t>Generală</w:t>
            </w:r>
          </w:p>
        </w:tc>
        <w:tc>
          <w:tcPr>
            <w:tcW w:w="1900" w:type="dxa"/>
            <w:tcBorders>
              <w:top w:val="nil"/>
              <w:left w:val="nil"/>
              <w:bottom w:val="single" w:sz="4" w:space="0" w:color="auto"/>
              <w:right w:val="single" w:sz="4" w:space="0" w:color="auto"/>
            </w:tcBorders>
            <w:shd w:val="clear" w:color="auto" w:fill="auto"/>
            <w:noWrap/>
            <w:vAlign w:val="bottom"/>
          </w:tcPr>
          <w:p w:rsidR="00FB61F8" w:rsidRPr="009E0CB0" w:rsidRDefault="00FB61F8" w:rsidP="00FB61F8">
            <w:pPr>
              <w:spacing w:after="0" w:line="240" w:lineRule="auto"/>
              <w:ind w:left="0"/>
              <w:jc w:val="center"/>
              <w:rPr>
                <w:rFonts w:ascii="Calibri" w:eastAsia="Times New Roman" w:hAnsi="Calibri"/>
                <w:color w:val="000000"/>
                <w:lang w:val="ro-RO" w:eastAsia="ro-RO"/>
              </w:rPr>
            </w:pPr>
            <w:r>
              <w:rPr>
                <w:rFonts w:ascii="Calibri" w:eastAsia="Times New Roman" w:hAnsi="Calibri"/>
                <w:color w:val="000000"/>
                <w:lang w:val="ro-RO" w:eastAsia="ro-RO"/>
              </w:rPr>
              <w:t>1.800</w:t>
            </w:r>
          </w:p>
        </w:tc>
        <w:tc>
          <w:tcPr>
            <w:tcW w:w="1420" w:type="dxa"/>
            <w:tcBorders>
              <w:top w:val="nil"/>
              <w:left w:val="nil"/>
              <w:bottom w:val="single" w:sz="4" w:space="0" w:color="auto"/>
              <w:right w:val="single" w:sz="4" w:space="0" w:color="auto"/>
            </w:tcBorders>
            <w:shd w:val="clear" w:color="auto" w:fill="auto"/>
            <w:noWrap/>
            <w:vAlign w:val="bottom"/>
          </w:tcPr>
          <w:p w:rsidR="00FB61F8" w:rsidRPr="009E0CB0" w:rsidRDefault="00FB61F8" w:rsidP="00FB61F8">
            <w:pPr>
              <w:spacing w:after="0" w:line="240" w:lineRule="auto"/>
              <w:ind w:left="0"/>
              <w:jc w:val="center"/>
              <w:rPr>
                <w:rFonts w:ascii="Calibri" w:eastAsia="Times New Roman" w:hAnsi="Calibri"/>
                <w:color w:val="000000"/>
                <w:lang w:val="ro-RO" w:eastAsia="ro-RO"/>
              </w:rPr>
            </w:pPr>
            <w:r>
              <w:rPr>
                <w:rFonts w:ascii="Calibri" w:eastAsia="Times New Roman" w:hAnsi="Calibri"/>
                <w:color w:val="000000"/>
                <w:lang w:val="ro-RO" w:eastAsia="ro-RO"/>
              </w:rPr>
              <w:t>35</w:t>
            </w:r>
          </w:p>
        </w:tc>
        <w:tc>
          <w:tcPr>
            <w:tcW w:w="1480" w:type="dxa"/>
            <w:tcBorders>
              <w:top w:val="nil"/>
              <w:left w:val="nil"/>
              <w:bottom w:val="single" w:sz="4" w:space="0" w:color="auto"/>
              <w:right w:val="single" w:sz="4" w:space="0" w:color="auto"/>
            </w:tcBorders>
            <w:shd w:val="clear" w:color="auto" w:fill="auto"/>
            <w:noWrap/>
            <w:vAlign w:val="bottom"/>
          </w:tcPr>
          <w:p w:rsidR="00FB61F8" w:rsidRPr="009E0CB0" w:rsidRDefault="00FB61F8" w:rsidP="00FB61F8">
            <w:pPr>
              <w:spacing w:after="0" w:line="240" w:lineRule="auto"/>
              <w:ind w:left="0"/>
              <w:jc w:val="center"/>
              <w:rPr>
                <w:rFonts w:ascii="Calibri" w:eastAsia="Times New Roman" w:hAnsi="Calibri"/>
                <w:color w:val="000000"/>
                <w:lang w:val="ro-RO" w:eastAsia="ro-RO"/>
              </w:rPr>
            </w:pPr>
            <w:r>
              <w:rPr>
                <w:rFonts w:ascii="Calibri" w:eastAsia="Times New Roman" w:hAnsi="Calibri"/>
                <w:color w:val="000000"/>
                <w:lang w:val="ro-RO" w:eastAsia="ro-RO"/>
              </w:rPr>
              <w:t>672</w:t>
            </w:r>
          </w:p>
        </w:tc>
        <w:tc>
          <w:tcPr>
            <w:tcW w:w="1720" w:type="dxa"/>
            <w:tcBorders>
              <w:top w:val="nil"/>
              <w:left w:val="nil"/>
              <w:bottom w:val="single" w:sz="4" w:space="0" w:color="auto"/>
              <w:right w:val="single" w:sz="8" w:space="0" w:color="auto"/>
            </w:tcBorders>
            <w:shd w:val="clear" w:color="auto" w:fill="auto"/>
            <w:noWrap/>
            <w:vAlign w:val="bottom"/>
          </w:tcPr>
          <w:p w:rsidR="00FB61F8" w:rsidRPr="009E0CB0" w:rsidRDefault="00FB61F8" w:rsidP="00FB61F8">
            <w:pPr>
              <w:spacing w:after="0" w:line="240" w:lineRule="auto"/>
              <w:ind w:left="0"/>
              <w:jc w:val="center"/>
              <w:rPr>
                <w:rFonts w:ascii="Calibri" w:eastAsia="Times New Roman" w:hAnsi="Calibri"/>
                <w:color w:val="000000"/>
                <w:lang w:val="ro-RO" w:eastAsia="ro-RO"/>
              </w:rPr>
            </w:pPr>
            <w:r>
              <w:rPr>
                <w:rFonts w:ascii="Calibri" w:eastAsia="Times New Roman" w:hAnsi="Calibri"/>
                <w:color w:val="000000"/>
                <w:lang w:val="ro-RO" w:eastAsia="ro-RO"/>
              </w:rPr>
              <w:t>400</w:t>
            </w:r>
          </w:p>
        </w:tc>
      </w:tr>
      <w:tr w:rsidR="00FB61F8" w:rsidRPr="009E0CB0" w:rsidTr="00FB61F8">
        <w:trPr>
          <w:trHeight w:val="450"/>
        </w:trPr>
        <w:tc>
          <w:tcPr>
            <w:tcW w:w="3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61F8" w:rsidRPr="009E0CB0" w:rsidRDefault="00FB61F8" w:rsidP="007B09A3">
            <w:pPr>
              <w:spacing w:after="0" w:line="240" w:lineRule="auto"/>
              <w:ind w:left="0"/>
              <w:jc w:val="left"/>
              <w:rPr>
                <w:rFonts w:ascii="Calibri" w:eastAsia="Times New Roman" w:hAnsi="Calibri"/>
                <w:color w:val="000000"/>
                <w:lang w:val="ro-RO" w:eastAsia="ro-RO"/>
              </w:rPr>
            </w:pPr>
            <w:r>
              <w:rPr>
                <w:rFonts w:ascii="Calibri" w:eastAsia="Times New Roman" w:hAnsi="Calibri"/>
                <w:color w:val="000000"/>
                <w:lang w:val="ro-RO" w:eastAsia="ro-RO"/>
              </w:rPr>
              <w:t>La cererea pie</w:t>
            </w:r>
            <w:r w:rsidR="007B09A3">
              <w:rPr>
                <w:rFonts w:ascii="Calibri" w:eastAsia="Times New Roman" w:hAnsi="Calibri"/>
                <w:color w:val="000000"/>
                <w:lang w:val="ro-RO" w:eastAsia="ro-RO"/>
              </w:rPr>
              <w:t>ț</w:t>
            </w:r>
            <w:r>
              <w:rPr>
                <w:rFonts w:ascii="Calibri" w:eastAsia="Times New Roman" w:hAnsi="Calibri"/>
                <w:color w:val="000000"/>
                <w:lang w:val="ro-RO" w:eastAsia="ro-RO"/>
              </w:rPr>
              <w:t xml:space="preserve">ei </w:t>
            </w:r>
            <w:r w:rsidR="007B09A3">
              <w:rPr>
                <w:rFonts w:ascii="Calibri" w:eastAsia="Times New Roman" w:hAnsi="Calibri"/>
                <w:color w:val="000000"/>
                <w:lang w:val="ro-RO" w:eastAsia="ro-RO"/>
              </w:rPr>
              <w:t xml:space="preserve"> </w:t>
            </w:r>
            <w:r>
              <w:rPr>
                <w:rFonts w:ascii="Calibri" w:eastAsia="Times New Roman" w:hAnsi="Calibri"/>
                <w:color w:val="000000"/>
                <w:lang w:val="ro-RO" w:eastAsia="ro-RO"/>
              </w:rPr>
              <w:t>muncii</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FB61F8" w:rsidRPr="009E0CB0" w:rsidRDefault="00FB61F8" w:rsidP="00FB61F8">
            <w:pPr>
              <w:spacing w:after="0" w:line="240" w:lineRule="auto"/>
              <w:ind w:left="0"/>
              <w:jc w:val="center"/>
              <w:rPr>
                <w:rFonts w:ascii="Calibri" w:eastAsia="Times New Roman" w:hAnsi="Calibri"/>
                <w:color w:val="000000"/>
                <w:lang w:val="ro-RO" w:eastAsia="ro-RO"/>
              </w:rPr>
            </w:pPr>
            <w:r>
              <w:rPr>
                <w:rFonts w:ascii="Calibri" w:eastAsia="Times New Roman" w:hAnsi="Calibri"/>
                <w:color w:val="000000"/>
                <w:lang w:val="ro-RO" w:eastAsia="ro-RO"/>
              </w:rPr>
              <w:t>1</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FB61F8" w:rsidRPr="009E0CB0" w:rsidRDefault="00FB61F8" w:rsidP="00FB61F8">
            <w:pPr>
              <w:spacing w:after="0" w:line="240" w:lineRule="auto"/>
              <w:ind w:left="0"/>
              <w:jc w:val="center"/>
              <w:rPr>
                <w:rFonts w:ascii="Calibri" w:eastAsia="Times New Roman" w:hAnsi="Calibri"/>
                <w:color w:val="000000"/>
                <w:lang w:val="ro-RO" w:eastAsia="ro-RO"/>
              </w:rPr>
            </w:pPr>
            <w:r>
              <w:rPr>
                <w:rFonts w:ascii="Calibri" w:eastAsia="Times New Roman" w:hAnsi="Calibri"/>
                <w:color w:val="000000"/>
                <w:lang w:val="ro-RO" w:eastAsia="ro-RO"/>
              </w:rPr>
              <w:t>1</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FB61F8" w:rsidRPr="009E0CB0" w:rsidRDefault="00FB61F8" w:rsidP="00FB61F8">
            <w:pPr>
              <w:spacing w:after="0" w:line="240" w:lineRule="auto"/>
              <w:ind w:left="0"/>
              <w:jc w:val="center"/>
              <w:rPr>
                <w:rFonts w:ascii="Calibri" w:eastAsia="Times New Roman" w:hAnsi="Calibri"/>
                <w:color w:val="000000"/>
                <w:lang w:val="ro-RO" w:eastAsia="ro-RO"/>
              </w:rPr>
            </w:pPr>
            <w:r>
              <w:rPr>
                <w:rFonts w:ascii="Calibri" w:eastAsia="Times New Roman" w:hAnsi="Calibri"/>
                <w:color w:val="000000"/>
                <w:lang w:val="ro-RO" w:eastAsia="ro-RO"/>
              </w:rPr>
              <w:t>100</w:t>
            </w:r>
          </w:p>
        </w:tc>
        <w:tc>
          <w:tcPr>
            <w:tcW w:w="1720" w:type="dxa"/>
            <w:tcBorders>
              <w:top w:val="single" w:sz="4" w:space="0" w:color="auto"/>
              <w:left w:val="nil"/>
              <w:bottom w:val="single" w:sz="4" w:space="0" w:color="auto"/>
              <w:right w:val="single" w:sz="8" w:space="0" w:color="auto"/>
            </w:tcBorders>
            <w:shd w:val="clear" w:color="auto" w:fill="auto"/>
            <w:noWrap/>
            <w:vAlign w:val="bottom"/>
          </w:tcPr>
          <w:p w:rsidR="00FB61F8" w:rsidRPr="009E0CB0" w:rsidRDefault="00FB61F8" w:rsidP="00FB61F8">
            <w:pPr>
              <w:spacing w:after="0" w:line="240" w:lineRule="auto"/>
              <w:ind w:left="0"/>
              <w:jc w:val="center"/>
              <w:rPr>
                <w:rFonts w:ascii="Calibri" w:eastAsia="Times New Roman" w:hAnsi="Calibri"/>
                <w:color w:val="000000"/>
                <w:lang w:val="ro-RO" w:eastAsia="ro-RO"/>
              </w:rPr>
            </w:pPr>
            <w:r>
              <w:rPr>
                <w:rFonts w:ascii="Calibri" w:eastAsia="Times New Roman" w:hAnsi="Calibri"/>
                <w:color w:val="000000"/>
                <w:lang w:val="ro-RO" w:eastAsia="ro-RO"/>
              </w:rPr>
              <w:t>54</w:t>
            </w:r>
          </w:p>
        </w:tc>
      </w:tr>
    </w:tbl>
    <w:p w:rsidR="00254E1F" w:rsidRPr="00254E1F" w:rsidRDefault="00254E1F" w:rsidP="00440C02">
      <w:pPr>
        <w:spacing w:after="0" w:line="360" w:lineRule="auto"/>
        <w:ind w:left="0"/>
        <w:rPr>
          <w:rFonts w:eastAsia="Times New Roman" w:cs="Arial"/>
          <w:sz w:val="24"/>
          <w:szCs w:val="24"/>
          <w:lang w:val="ro-RO" w:eastAsia="ro-RO"/>
        </w:rPr>
      </w:pPr>
    </w:p>
    <w:p w:rsidR="00A84473" w:rsidRPr="00DF5C39" w:rsidRDefault="00A84473" w:rsidP="00A84473">
      <w:pPr>
        <w:spacing w:after="0" w:line="360" w:lineRule="auto"/>
        <w:ind w:left="0" w:firstLine="720"/>
        <w:rPr>
          <w:sz w:val="24"/>
          <w:szCs w:val="24"/>
        </w:rPr>
      </w:pPr>
      <w:r>
        <w:rPr>
          <w:sz w:val="24"/>
          <w:szCs w:val="24"/>
        </w:rPr>
        <w:t xml:space="preserve">În ceea ce privește </w:t>
      </w:r>
      <w:r w:rsidRPr="00A84473">
        <w:rPr>
          <w:b/>
          <w:sz w:val="24"/>
          <w:szCs w:val="24"/>
        </w:rPr>
        <w:t>disponibilizările colective</w:t>
      </w:r>
      <w:r>
        <w:rPr>
          <w:sz w:val="24"/>
          <w:szCs w:val="24"/>
        </w:rPr>
        <w:t>, până la data de 31.07.</w:t>
      </w:r>
      <w:r w:rsidRPr="00DF5C39">
        <w:rPr>
          <w:sz w:val="24"/>
          <w:szCs w:val="24"/>
        </w:rPr>
        <w:t>2022, num</w:t>
      </w:r>
      <w:r>
        <w:rPr>
          <w:sz w:val="24"/>
          <w:szCs w:val="24"/>
        </w:rPr>
        <w:t>ă</w:t>
      </w:r>
      <w:r w:rsidRPr="00DF5C39">
        <w:rPr>
          <w:sz w:val="24"/>
          <w:szCs w:val="24"/>
        </w:rPr>
        <w:t>rul societ</w:t>
      </w:r>
      <w:r>
        <w:rPr>
          <w:sz w:val="24"/>
          <w:szCs w:val="24"/>
        </w:rPr>
        <w:t>ăț</w:t>
      </w:r>
      <w:r w:rsidRPr="00DF5C39">
        <w:rPr>
          <w:sz w:val="24"/>
          <w:szCs w:val="24"/>
        </w:rPr>
        <w:t xml:space="preserve">ilor comerciale care </w:t>
      </w:r>
      <w:r>
        <w:rPr>
          <w:sz w:val="24"/>
          <w:szCs w:val="24"/>
        </w:rPr>
        <w:t>și-</w:t>
      </w:r>
      <w:r w:rsidRPr="00DF5C39">
        <w:rPr>
          <w:sz w:val="24"/>
          <w:szCs w:val="24"/>
        </w:rPr>
        <w:t>au anun</w:t>
      </w:r>
      <w:r>
        <w:rPr>
          <w:sz w:val="24"/>
          <w:szCs w:val="24"/>
        </w:rPr>
        <w:t>ț</w:t>
      </w:r>
      <w:r w:rsidRPr="00DF5C39">
        <w:rPr>
          <w:sz w:val="24"/>
          <w:szCs w:val="24"/>
        </w:rPr>
        <w:t>at inten</w:t>
      </w:r>
      <w:r>
        <w:rPr>
          <w:sz w:val="24"/>
          <w:szCs w:val="24"/>
        </w:rPr>
        <w:t>ț</w:t>
      </w:r>
      <w:r w:rsidRPr="00DF5C39">
        <w:rPr>
          <w:sz w:val="24"/>
          <w:szCs w:val="24"/>
        </w:rPr>
        <w:t xml:space="preserve">ia de a </w:t>
      </w:r>
      <w:r>
        <w:rPr>
          <w:sz w:val="24"/>
          <w:szCs w:val="24"/>
        </w:rPr>
        <w:t>efectua</w:t>
      </w:r>
      <w:r w:rsidRPr="00DF5C39">
        <w:rPr>
          <w:sz w:val="24"/>
          <w:szCs w:val="24"/>
        </w:rPr>
        <w:t xml:space="preserve"> disponibiliz</w:t>
      </w:r>
      <w:r>
        <w:rPr>
          <w:sz w:val="24"/>
          <w:szCs w:val="24"/>
        </w:rPr>
        <w:t>ă</w:t>
      </w:r>
      <w:r w:rsidRPr="00DF5C39">
        <w:rPr>
          <w:sz w:val="24"/>
          <w:szCs w:val="24"/>
        </w:rPr>
        <w:t>ri colective a fost redus, unele dintre ele, cum este cazul firmelor din domeniul construc</w:t>
      </w:r>
      <w:r>
        <w:rPr>
          <w:sz w:val="24"/>
          <w:szCs w:val="24"/>
        </w:rPr>
        <w:t>ț</w:t>
      </w:r>
      <w:r w:rsidRPr="00DF5C39">
        <w:rPr>
          <w:sz w:val="24"/>
          <w:szCs w:val="24"/>
        </w:rPr>
        <w:t>iilor civile, nerecurg</w:t>
      </w:r>
      <w:r>
        <w:rPr>
          <w:sz w:val="24"/>
          <w:szCs w:val="24"/>
        </w:rPr>
        <w:t>â</w:t>
      </w:r>
      <w:r w:rsidRPr="00DF5C39">
        <w:rPr>
          <w:sz w:val="24"/>
          <w:szCs w:val="24"/>
        </w:rPr>
        <w:t>nd la aceasta form</w:t>
      </w:r>
      <w:r>
        <w:rPr>
          <w:sz w:val="24"/>
          <w:szCs w:val="24"/>
        </w:rPr>
        <w:t>ă</w:t>
      </w:r>
      <w:r w:rsidRPr="00DF5C39">
        <w:rPr>
          <w:sz w:val="24"/>
          <w:szCs w:val="24"/>
        </w:rPr>
        <w:t xml:space="preserve"> de concediere, </w:t>
      </w:r>
      <w:r>
        <w:rPr>
          <w:sz w:val="24"/>
          <w:szCs w:val="24"/>
        </w:rPr>
        <w:t>î</w:t>
      </w:r>
      <w:r w:rsidRPr="00DF5C39">
        <w:rPr>
          <w:sz w:val="24"/>
          <w:szCs w:val="24"/>
        </w:rPr>
        <w:t>n primul r</w:t>
      </w:r>
      <w:r>
        <w:rPr>
          <w:sz w:val="24"/>
          <w:szCs w:val="24"/>
        </w:rPr>
        <w:t>â</w:t>
      </w:r>
      <w:r w:rsidRPr="00DF5C39">
        <w:rPr>
          <w:sz w:val="24"/>
          <w:szCs w:val="24"/>
        </w:rPr>
        <w:t>nd datorit</w:t>
      </w:r>
      <w:r>
        <w:rPr>
          <w:sz w:val="24"/>
          <w:szCs w:val="24"/>
        </w:rPr>
        <w:t>ă</w:t>
      </w:r>
      <w:r w:rsidRPr="00DF5C39">
        <w:rPr>
          <w:sz w:val="24"/>
          <w:szCs w:val="24"/>
        </w:rPr>
        <w:t xml:space="preserve"> timpului favorabil ce le-a permis continuarea activit</w:t>
      </w:r>
      <w:r>
        <w:rPr>
          <w:sz w:val="24"/>
          <w:szCs w:val="24"/>
        </w:rPr>
        <w:t>ăț</w:t>
      </w:r>
      <w:r w:rsidRPr="00DF5C39">
        <w:rPr>
          <w:sz w:val="24"/>
          <w:szCs w:val="24"/>
        </w:rPr>
        <w:t>ii pe perioada de iarn</w:t>
      </w:r>
      <w:r>
        <w:rPr>
          <w:sz w:val="24"/>
          <w:szCs w:val="24"/>
        </w:rPr>
        <w:t>ă</w:t>
      </w:r>
      <w:r w:rsidRPr="00DF5C39">
        <w:rPr>
          <w:sz w:val="24"/>
          <w:szCs w:val="24"/>
        </w:rPr>
        <w:t>.</w:t>
      </w:r>
    </w:p>
    <w:p w:rsidR="00A84473" w:rsidRDefault="00A84473" w:rsidP="00A84473">
      <w:pPr>
        <w:spacing w:after="0" w:line="360" w:lineRule="auto"/>
        <w:ind w:left="0" w:firstLine="706"/>
        <w:rPr>
          <w:sz w:val="24"/>
          <w:szCs w:val="24"/>
        </w:rPr>
      </w:pPr>
      <w:r>
        <w:rPr>
          <w:sz w:val="24"/>
          <w:szCs w:val="24"/>
        </w:rPr>
        <w:t>Î</w:t>
      </w:r>
      <w:r w:rsidRPr="00DF5C39">
        <w:rPr>
          <w:sz w:val="24"/>
          <w:szCs w:val="24"/>
        </w:rPr>
        <w:t>n schimb, societ</w:t>
      </w:r>
      <w:r>
        <w:rPr>
          <w:sz w:val="24"/>
          <w:szCs w:val="24"/>
        </w:rPr>
        <w:t>ăț</w:t>
      </w:r>
      <w:r w:rsidRPr="00DF5C39">
        <w:rPr>
          <w:sz w:val="24"/>
          <w:szCs w:val="24"/>
        </w:rPr>
        <w:t>i</w:t>
      </w:r>
      <w:r>
        <w:rPr>
          <w:sz w:val="24"/>
          <w:szCs w:val="24"/>
        </w:rPr>
        <w:t>le</w:t>
      </w:r>
      <w:r w:rsidRPr="00DF5C39">
        <w:rPr>
          <w:sz w:val="24"/>
          <w:szCs w:val="24"/>
        </w:rPr>
        <w:t xml:space="preserve"> d</w:t>
      </w:r>
      <w:r>
        <w:rPr>
          <w:sz w:val="24"/>
          <w:szCs w:val="24"/>
        </w:rPr>
        <w:t>in zootehnie sau din automotive</w:t>
      </w:r>
      <w:r w:rsidRPr="00DF5C39">
        <w:rPr>
          <w:sz w:val="24"/>
          <w:szCs w:val="24"/>
        </w:rPr>
        <w:t xml:space="preserve"> nu au putut evita problemele legate de lipsa contractelor </w:t>
      </w:r>
      <w:r>
        <w:rPr>
          <w:sz w:val="24"/>
          <w:szCs w:val="24"/>
        </w:rPr>
        <w:t>ș</w:t>
      </w:r>
      <w:r w:rsidRPr="00DF5C39">
        <w:rPr>
          <w:sz w:val="24"/>
          <w:szCs w:val="24"/>
        </w:rPr>
        <w:t>i au recurs la reducerea num</w:t>
      </w:r>
      <w:r>
        <w:rPr>
          <w:sz w:val="24"/>
          <w:szCs w:val="24"/>
        </w:rPr>
        <w:t>ă</w:t>
      </w:r>
      <w:r w:rsidRPr="00DF5C39">
        <w:rPr>
          <w:sz w:val="24"/>
          <w:szCs w:val="24"/>
        </w:rPr>
        <w:t>rului de personal.</w:t>
      </w:r>
      <w:r>
        <w:rPr>
          <w:sz w:val="24"/>
          <w:szCs w:val="24"/>
        </w:rPr>
        <w:t xml:space="preserve"> </w:t>
      </w:r>
      <w:r w:rsidRPr="00DF5C39">
        <w:rPr>
          <w:sz w:val="24"/>
          <w:szCs w:val="24"/>
        </w:rPr>
        <w:t xml:space="preserve">Pentru </w:t>
      </w:r>
      <w:r>
        <w:rPr>
          <w:sz w:val="24"/>
          <w:szCs w:val="24"/>
        </w:rPr>
        <w:t>acestea, agenț</w:t>
      </w:r>
      <w:r w:rsidRPr="00DF5C39">
        <w:rPr>
          <w:sz w:val="24"/>
          <w:szCs w:val="24"/>
        </w:rPr>
        <w:t>ia a asigurat servicii de preconcediere la sediile angajatorilor, unde au fost prezentate posibilit</w:t>
      </w:r>
      <w:r>
        <w:rPr>
          <w:sz w:val="24"/>
          <w:szCs w:val="24"/>
        </w:rPr>
        <w:t>ăț</w:t>
      </w:r>
      <w:r w:rsidRPr="00DF5C39">
        <w:rPr>
          <w:sz w:val="24"/>
          <w:szCs w:val="24"/>
        </w:rPr>
        <w:t>ile de g</w:t>
      </w:r>
      <w:r>
        <w:rPr>
          <w:sz w:val="24"/>
          <w:szCs w:val="24"/>
        </w:rPr>
        <w:t>ă</w:t>
      </w:r>
      <w:r w:rsidRPr="00DF5C39">
        <w:rPr>
          <w:sz w:val="24"/>
          <w:szCs w:val="24"/>
        </w:rPr>
        <w:t>sire</w:t>
      </w:r>
      <w:r>
        <w:rPr>
          <w:sz w:val="24"/>
          <w:szCs w:val="24"/>
        </w:rPr>
        <w:t xml:space="preserve"> </w:t>
      </w:r>
      <w:r w:rsidRPr="00DF5C39">
        <w:rPr>
          <w:sz w:val="24"/>
          <w:szCs w:val="24"/>
        </w:rPr>
        <w:t>a unui loc de munc</w:t>
      </w:r>
      <w:r>
        <w:rPr>
          <w:sz w:val="24"/>
          <w:szCs w:val="24"/>
        </w:rPr>
        <w:t>ă</w:t>
      </w:r>
      <w:r w:rsidRPr="00DF5C39">
        <w:rPr>
          <w:sz w:val="24"/>
          <w:szCs w:val="24"/>
        </w:rPr>
        <w:t>, de reconversie profesional</w:t>
      </w:r>
      <w:r>
        <w:rPr>
          <w:sz w:val="24"/>
          <w:szCs w:val="24"/>
        </w:rPr>
        <w:t>ă,</w:t>
      </w:r>
      <w:r w:rsidRPr="00DF5C39">
        <w:rPr>
          <w:sz w:val="24"/>
          <w:szCs w:val="24"/>
        </w:rPr>
        <w:t xml:space="preserve"> precum </w:t>
      </w:r>
      <w:r>
        <w:rPr>
          <w:sz w:val="24"/>
          <w:szCs w:val="24"/>
        </w:rPr>
        <w:t>și informări</w:t>
      </w:r>
      <w:r w:rsidRPr="00DF5C39">
        <w:rPr>
          <w:sz w:val="24"/>
          <w:szCs w:val="24"/>
        </w:rPr>
        <w:t xml:space="preserve"> </w:t>
      </w:r>
      <w:r>
        <w:rPr>
          <w:sz w:val="24"/>
          <w:szCs w:val="24"/>
        </w:rPr>
        <w:t xml:space="preserve">privind </w:t>
      </w:r>
      <w:r w:rsidRPr="00DF5C39">
        <w:rPr>
          <w:sz w:val="24"/>
          <w:szCs w:val="24"/>
        </w:rPr>
        <w:t>prevederile legale din domeniul protec</w:t>
      </w:r>
      <w:r>
        <w:rPr>
          <w:sz w:val="24"/>
          <w:szCs w:val="24"/>
        </w:rPr>
        <w:t>ț</w:t>
      </w:r>
      <w:r w:rsidRPr="00DF5C39">
        <w:rPr>
          <w:sz w:val="24"/>
          <w:szCs w:val="24"/>
        </w:rPr>
        <w:t xml:space="preserve">iei sociale acordate persoanelor aflate </w:t>
      </w:r>
      <w:r>
        <w:rPr>
          <w:sz w:val="24"/>
          <w:szCs w:val="24"/>
        </w:rPr>
        <w:t>în ș</w:t>
      </w:r>
      <w:r w:rsidRPr="00DF5C39">
        <w:rPr>
          <w:sz w:val="24"/>
          <w:szCs w:val="24"/>
        </w:rPr>
        <w:t>omaj</w:t>
      </w:r>
      <w:r>
        <w:rPr>
          <w:sz w:val="24"/>
          <w:szCs w:val="24"/>
        </w:rPr>
        <w:t>.</w:t>
      </w:r>
    </w:p>
    <w:p w:rsidR="00A84473" w:rsidRDefault="00A84473" w:rsidP="00A84473">
      <w:pPr>
        <w:spacing w:after="0" w:line="360" w:lineRule="auto"/>
        <w:ind w:left="0" w:firstLine="706"/>
        <w:rPr>
          <w:sz w:val="24"/>
          <w:szCs w:val="24"/>
        </w:rPr>
      </w:pPr>
    </w:p>
    <w:tbl>
      <w:tblPr>
        <w:tblStyle w:val="TableGrid1"/>
        <w:tblW w:w="9747" w:type="dxa"/>
        <w:jc w:val="center"/>
        <w:tblLayout w:type="fixed"/>
        <w:tblLook w:val="04A0" w:firstRow="1" w:lastRow="0" w:firstColumn="1" w:lastColumn="0" w:noHBand="0" w:noVBand="1"/>
      </w:tblPr>
      <w:tblGrid>
        <w:gridCol w:w="675"/>
        <w:gridCol w:w="2410"/>
        <w:gridCol w:w="1843"/>
        <w:gridCol w:w="1984"/>
        <w:gridCol w:w="1579"/>
        <w:gridCol w:w="1256"/>
      </w:tblGrid>
      <w:tr w:rsidR="00A84473" w:rsidRPr="00A84473" w:rsidTr="00A84473">
        <w:trPr>
          <w:jc w:val="center"/>
        </w:trPr>
        <w:tc>
          <w:tcPr>
            <w:tcW w:w="675" w:type="dxa"/>
          </w:tcPr>
          <w:p w:rsidR="00A84473" w:rsidRPr="00A84473" w:rsidRDefault="00A84473" w:rsidP="00A84473">
            <w:pPr>
              <w:spacing w:after="0" w:line="240" w:lineRule="auto"/>
              <w:ind w:left="0"/>
              <w:jc w:val="center"/>
              <w:rPr>
                <w:b/>
              </w:rPr>
            </w:pPr>
            <w:r w:rsidRPr="00A84473">
              <w:rPr>
                <w:b/>
              </w:rPr>
              <w:t>Nr. crt.</w:t>
            </w:r>
          </w:p>
        </w:tc>
        <w:tc>
          <w:tcPr>
            <w:tcW w:w="2410" w:type="dxa"/>
          </w:tcPr>
          <w:p w:rsidR="00A84473" w:rsidRPr="00A84473" w:rsidRDefault="00A84473" w:rsidP="00A84473">
            <w:pPr>
              <w:spacing w:after="0" w:line="240" w:lineRule="auto"/>
              <w:ind w:left="0"/>
              <w:jc w:val="center"/>
              <w:rPr>
                <w:b/>
              </w:rPr>
            </w:pPr>
            <w:r w:rsidRPr="00A84473">
              <w:rPr>
                <w:b/>
              </w:rPr>
              <w:t>FIRMA</w:t>
            </w:r>
          </w:p>
        </w:tc>
        <w:tc>
          <w:tcPr>
            <w:tcW w:w="1843" w:type="dxa"/>
          </w:tcPr>
          <w:p w:rsidR="00A84473" w:rsidRPr="00A84473" w:rsidRDefault="00A84473" w:rsidP="00A84473">
            <w:pPr>
              <w:spacing w:after="0" w:line="240" w:lineRule="auto"/>
              <w:ind w:left="0"/>
              <w:jc w:val="center"/>
              <w:rPr>
                <w:b/>
              </w:rPr>
            </w:pPr>
            <w:r w:rsidRPr="00A84473">
              <w:rPr>
                <w:b/>
              </w:rPr>
              <w:t>DOMENIUL DE ACTIVITATE</w:t>
            </w:r>
          </w:p>
        </w:tc>
        <w:tc>
          <w:tcPr>
            <w:tcW w:w="1984" w:type="dxa"/>
          </w:tcPr>
          <w:p w:rsidR="00A84473" w:rsidRPr="00A84473" w:rsidRDefault="00A84473" w:rsidP="00A84473">
            <w:pPr>
              <w:spacing w:after="0" w:line="240" w:lineRule="auto"/>
              <w:ind w:left="0"/>
              <w:jc w:val="center"/>
              <w:rPr>
                <w:b/>
              </w:rPr>
            </w:pPr>
            <w:r w:rsidRPr="00A84473">
              <w:rPr>
                <w:b/>
              </w:rPr>
              <w:t>NUMAR DISPONIBILIZAȚI</w:t>
            </w:r>
          </w:p>
        </w:tc>
        <w:tc>
          <w:tcPr>
            <w:tcW w:w="1579" w:type="dxa"/>
          </w:tcPr>
          <w:p w:rsidR="00A84473" w:rsidRPr="00A84473" w:rsidRDefault="00A84473" w:rsidP="00A84473">
            <w:pPr>
              <w:spacing w:after="0" w:line="240" w:lineRule="auto"/>
              <w:ind w:left="0"/>
              <w:jc w:val="center"/>
              <w:rPr>
                <w:b/>
              </w:rPr>
            </w:pPr>
            <w:r w:rsidRPr="00A84473">
              <w:rPr>
                <w:b/>
              </w:rPr>
              <w:t>DATA DISPONIBILIZĂRII</w:t>
            </w:r>
          </w:p>
        </w:tc>
        <w:tc>
          <w:tcPr>
            <w:tcW w:w="1256" w:type="dxa"/>
          </w:tcPr>
          <w:p w:rsidR="00A84473" w:rsidRPr="00A84473" w:rsidRDefault="00A84473" w:rsidP="00A84473">
            <w:pPr>
              <w:spacing w:after="0" w:line="240" w:lineRule="auto"/>
              <w:ind w:left="0"/>
              <w:jc w:val="center"/>
              <w:rPr>
                <w:b/>
              </w:rPr>
            </w:pPr>
            <w:r w:rsidRPr="00A84473">
              <w:rPr>
                <w:b/>
              </w:rPr>
              <w:t>OBS.</w:t>
            </w:r>
          </w:p>
        </w:tc>
      </w:tr>
      <w:tr w:rsidR="00A84473" w:rsidRPr="00A84473" w:rsidTr="00A84473">
        <w:trPr>
          <w:jc w:val="center"/>
        </w:trPr>
        <w:tc>
          <w:tcPr>
            <w:tcW w:w="675" w:type="dxa"/>
          </w:tcPr>
          <w:p w:rsidR="00A84473" w:rsidRPr="00A84473" w:rsidRDefault="00A84473" w:rsidP="00A84473">
            <w:pPr>
              <w:spacing w:after="0" w:line="240" w:lineRule="auto"/>
              <w:ind w:left="0"/>
              <w:jc w:val="center"/>
            </w:pPr>
            <w:r w:rsidRPr="00A84473">
              <w:t>1</w:t>
            </w:r>
          </w:p>
        </w:tc>
        <w:tc>
          <w:tcPr>
            <w:tcW w:w="2410" w:type="dxa"/>
          </w:tcPr>
          <w:p w:rsidR="00A84473" w:rsidRPr="00A84473" w:rsidRDefault="00A84473" w:rsidP="00A84473">
            <w:pPr>
              <w:spacing w:after="0" w:line="240" w:lineRule="auto"/>
              <w:ind w:left="0"/>
              <w:jc w:val="center"/>
            </w:pPr>
            <w:r w:rsidRPr="00A84473">
              <w:t>SARIS COM</w:t>
            </w:r>
          </w:p>
        </w:tc>
        <w:tc>
          <w:tcPr>
            <w:tcW w:w="1843" w:type="dxa"/>
          </w:tcPr>
          <w:p w:rsidR="00A84473" w:rsidRPr="00A84473" w:rsidRDefault="00A84473" w:rsidP="00A84473">
            <w:pPr>
              <w:spacing w:after="0" w:line="240" w:lineRule="auto"/>
              <w:ind w:left="0"/>
              <w:jc w:val="center"/>
            </w:pPr>
            <w:r w:rsidRPr="00A84473">
              <w:t>ZOOTEHNIE</w:t>
            </w:r>
          </w:p>
        </w:tc>
        <w:tc>
          <w:tcPr>
            <w:tcW w:w="1984" w:type="dxa"/>
          </w:tcPr>
          <w:p w:rsidR="00A84473" w:rsidRPr="00A84473" w:rsidRDefault="00A84473" w:rsidP="00A84473">
            <w:pPr>
              <w:spacing w:after="0" w:line="240" w:lineRule="auto"/>
              <w:ind w:left="0"/>
              <w:jc w:val="center"/>
            </w:pPr>
            <w:r w:rsidRPr="00A84473">
              <w:t>33</w:t>
            </w:r>
          </w:p>
        </w:tc>
        <w:tc>
          <w:tcPr>
            <w:tcW w:w="1579" w:type="dxa"/>
          </w:tcPr>
          <w:p w:rsidR="00A84473" w:rsidRPr="00A84473" w:rsidRDefault="00A84473" w:rsidP="00A84473">
            <w:pPr>
              <w:spacing w:after="0" w:line="240" w:lineRule="auto"/>
              <w:ind w:left="0"/>
              <w:jc w:val="center"/>
            </w:pPr>
            <w:r w:rsidRPr="00A84473">
              <w:t>FEBRUARIE</w:t>
            </w:r>
          </w:p>
        </w:tc>
        <w:tc>
          <w:tcPr>
            <w:tcW w:w="1256" w:type="dxa"/>
          </w:tcPr>
          <w:p w:rsidR="00A84473" w:rsidRPr="00A84473" w:rsidRDefault="00A84473" w:rsidP="00A84473">
            <w:pPr>
              <w:spacing w:after="0" w:line="240" w:lineRule="auto"/>
              <w:ind w:left="0"/>
              <w:jc w:val="center"/>
            </w:pPr>
          </w:p>
        </w:tc>
      </w:tr>
      <w:tr w:rsidR="00A84473" w:rsidRPr="00A84473" w:rsidTr="00A84473">
        <w:trPr>
          <w:jc w:val="center"/>
        </w:trPr>
        <w:tc>
          <w:tcPr>
            <w:tcW w:w="675" w:type="dxa"/>
          </w:tcPr>
          <w:p w:rsidR="00A84473" w:rsidRPr="00A84473" w:rsidRDefault="00A84473" w:rsidP="00A84473">
            <w:pPr>
              <w:spacing w:after="0" w:line="240" w:lineRule="auto"/>
              <w:ind w:left="0"/>
              <w:jc w:val="center"/>
            </w:pPr>
            <w:r w:rsidRPr="00A84473">
              <w:t>2</w:t>
            </w:r>
          </w:p>
        </w:tc>
        <w:tc>
          <w:tcPr>
            <w:tcW w:w="2410" w:type="dxa"/>
          </w:tcPr>
          <w:p w:rsidR="00A84473" w:rsidRPr="00A84473" w:rsidRDefault="00A84473" w:rsidP="00A84473">
            <w:pPr>
              <w:spacing w:after="0" w:line="240" w:lineRule="auto"/>
              <w:ind w:left="0"/>
              <w:jc w:val="center"/>
            </w:pPr>
            <w:r w:rsidRPr="00A84473">
              <w:t>ROMSILVA</w:t>
            </w:r>
          </w:p>
        </w:tc>
        <w:tc>
          <w:tcPr>
            <w:tcW w:w="1843" w:type="dxa"/>
          </w:tcPr>
          <w:p w:rsidR="00A84473" w:rsidRPr="00A84473" w:rsidRDefault="00A84473" w:rsidP="00A84473">
            <w:pPr>
              <w:spacing w:after="0" w:line="240" w:lineRule="auto"/>
              <w:ind w:left="0"/>
              <w:jc w:val="center"/>
            </w:pPr>
            <w:r w:rsidRPr="00A84473">
              <w:t>SILVICULTURA</w:t>
            </w:r>
          </w:p>
        </w:tc>
        <w:tc>
          <w:tcPr>
            <w:tcW w:w="1984" w:type="dxa"/>
          </w:tcPr>
          <w:p w:rsidR="00A84473" w:rsidRPr="00A84473" w:rsidRDefault="00A84473" w:rsidP="00A84473">
            <w:pPr>
              <w:spacing w:after="0" w:line="240" w:lineRule="auto"/>
              <w:ind w:left="0"/>
              <w:jc w:val="center"/>
            </w:pPr>
            <w:r w:rsidRPr="00A84473">
              <w:t>5</w:t>
            </w:r>
          </w:p>
        </w:tc>
        <w:tc>
          <w:tcPr>
            <w:tcW w:w="1579" w:type="dxa"/>
          </w:tcPr>
          <w:p w:rsidR="00A84473" w:rsidRPr="00A84473" w:rsidRDefault="00A84473" w:rsidP="00A84473">
            <w:pPr>
              <w:spacing w:after="0" w:line="240" w:lineRule="auto"/>
              <w:ind w:left="0"/>
              <w:jc w:val="center"/>
            </w:pPr>
            <w:r w:rsidRPr="00A84473">
              <w:t>FEBRUARIE</w:t>
            </w:r>
          </w:p>
        </w:tc>
        <w:tc>
          <w:tcPr>
            <w:tcW w:w="1256" w:type="dxa"/>
          </w:tcPr>
          <w:p w:rsidR="00A84473" w:rsidRPr="00A84473" w:rsidRDefault="00A84473" w:rsidP="00A84473">
            <w:pPr>
              <w:spacing w:after="0" w:line="240" w:lineRule="auto"/>
              <w:ind w:left="0"/>
              <w:jc w:val="center"/>
            </w:pPr>
          </w:p>
        </w:tc>
      </w:tr>
      <w:tr w:rsidR="00A84473" w:rsidRPr="00A84473" w:rsidTr="00A84473">
        <w:trPr>
          <w:trHeight w:val="457"/>
          <w:jc w:val="center"/>
        </w:trPr>
        <w:tc>
          <w:tcPr>
            <w:tcW w:w="675" w:type="dxa"/>
          </w:tcPr>
          <w:p w:rsidR="00A84473" w:rsidRPr="00A84473" w:rsidRDefault="00A84473" w:rsidP="00A84473">
            <w:pPr>
              <w:spacing w:after="0" w:line="240" w:lineRule="auto"/>
              <w:ind w:left="0"/>
              <w:jc w:val="center"/>
            </w:pPr>
            <w:r w:rsidRPr="00A84473">
              <w:t>3</w:t>
            </w:r>
          </w:p>
        </w:tc>
        <w:tc>
          <w:tcPr>
            <w:tcW w:w="2410" w:type="dxa"/>
          </w:tcPr>
          <w:p w:rsidR="00A84473" w:rsidRPr="00A84473" w:rsidRDefault="00A84473" w:rsidP="00A84473">
            <w:pPr>
              <w:spacing w:after="0" w:line="240" w:lineRule="auto"/>
              <w:ind w:left="0"/>
              <w:jc w:val="center"/>
            </w:pPr>
            <w:r w:rsidRPr="00A84473">
              <w:t>DANBRED</w:t>
            </w:r>
          </w:p>
        </w:tc>
        <w:tc>
          <w:tcPr>
            <w:tcW w:w="1843" w:type="dxa"/>
          </w:tcPr>
          <w:p w:rsidR="00A84473" w:rsidRPr="00A84473" w:rsidRDefault="00A84473" w:rsidP="00A84473">
            <w:pPr>
              <w:spacing w:after="0" w:line="240" w:lineRule="auto"/>
              <w:ind w:left="0"/>
              <w:jc w:val="left"/>
            </w:pPr>
            <w:r w:rsidRPr="00A84473">
              <w:t>ZOOTEHNIE</w:t>
            </w:r>
          </w:p>
        </w:tc>
        <w:tc>
          <w:tcPr>
            <w:tcW w:w="1984" w:type="dxa"/>
          </w:tcPr>
          <w:p w:rsidR="00A84473" w:rsidRPr="00A84473" w:rsidRDefault="00A84473" w:rsidP="00A84473">
            <w:pPr>
              <w:spacing w:after="0" w:line="240" w:lineRule="auto"/>
              <w:ind w:left="0"/>
              <w:jc w:val="center"/>
            </w:pPr>
            <w:r w:rsidRPr="00A84473">
              <w:t>52</w:t>
            </w:r>
          </w:p>
        </w:tc>
        <w:tc>
          <w:tcPr>
            <w:tcW w:w="1579" w:type="dxa"/>
          </w:tcPr>
          <w:p w:rsidR="00A84473" w:rsidRPr="00A84473" w:rsidRDefault="00A84473" w:rsidP="00A84473">
            <w:pPr>
              <w:spacing w:after="0" w:line="240" w:lineRule="auto"/>
              <w:ind w:left="0"/>
              <w:jc w:val="center"/>
            </w:pPr>
            <w:r w:rsidRPr="00A84473">
              <w:t>IANUARIE</w:t>
            </w:r>
          </w:p>
        </w:tc>
        <w:tc>
          <w:tcPr>
            <w:tcW w:w="1256" w:type="dxa"/>
          </w:tcPr>
          <w:p w:rsidR="00A84473" w:rsidRPr="00A84473" w:rsidRDefault="00A84473" w:rsidP="00A84473">
            <w:pPr>
              <w:spacing w:after="0" w:line="240" w:lineRule="auto"/>
              <w:ind w:left="0"/>
              <w:jc w:val="center"/>
            </w:pPr>
            <w:r w:rsidRPr="00A84473">
              <w:t>PESTA PORCINA</w:t>
            </w:r>
          </w:p>
        </w:tc>
      </w:tr>
      <w:tr w:rsidR="00A84473" w:rsidRPr="00A84473" w:rsidTr="00A84473">
        <w:trPr>
          <w:trHeight w:val="457"/>
          <w:jc w:val="center"/>
        </w:trPr>
        <w:tc>
          <w:tcPr>
            <w:tcW w:w="675" w:type="dxa"/>
          </w:tcPr>
          <w:p w:rsidR="00A84473" w:rsidRPr="00A84473" w:rsidRDefault="00A84473" w:rsidP="00A84473">
            <w:pPr>
              <w:spacing w:after="0" w:line="240" w:lineRule="auto"/>
              <w:ind w:left="0"/>
              <w:jc w:val="center"/>
            </w:pPr>
            <w:r w:rsidRPr="00A84473">
              <w:t>4</w:t>
            </w:r>
          </w:p>
        </w:tc>
        <w:tc>
          <w:tcPr>
            <w:tcW w:w="2410" w:type="dxa"/>
          </w:tcPr>
          <w:p w:rsidR="00A84473" w:rsidRPr="00A84473" w:rsidRDefault="00A84473" w:rsidP="00A84473">
            <w:pPr>
              <w:spacing w:after="0" w:line="240" w:lineRule="auto"/>
              <w:ind w:left="0"/>
              <w:jc w:val="center"/>
            </w:pPr>
            <w:r w:rsidRPr="00A84473">
              <w:t>R.M.R. ARGES</w:t>
            </w:r>
          </w:p>
        </w:tc>
        <w:tc>
          <w:tcPr>
            <w:tcW w:w="1843" w:type="dxa"/>
          </w:tcPr>
          <w:p w:rsidR="00A84473" w:rsidRPr="00A84473" w:rsidRDefault="00A84473" w:rsidP="00A84473">
            <w:pPr>
              <w:spacing w:after="0" w:line="240" w:lineRule="auto"/>
              <w:ind w:left="0"/>
              <w:jc w:val="center"/>
            </w:pPr>
            <w:r w:rsidRPr="00A84473">
              <w:t>CONSTRUCTII</w:t>
            </w:r>
          </w:p>
        </w:tc>
        <w:tc>
          <w:tcPr>
            <w:tcW w:w="1984" w:type="dxa"/>
          </w:tcPr>
          <w:p w:rsidR="00A84473" w:rsidRPr="00A84473" w:rsidRDefault="00A84473" w:rsidP="00A84473">
            <w:pPr>
              <w:spacing w:after="0" w:line="240" w:lineRule="auto"/>
              <w:ind w:left="0"/>
              <w:jc w:val="center"/>
            </w:pPr>
            <w:r w:rsidRPr="00A84473">
              <w:t>40</w:t>
            </w:r>
          </w:p>
        </w:tc>
        <w:tc>
          <w:tcPr>
            <w:tcW w:w="1579" w:type="dxa"/>
          </w:tcPr>
          <w:p w:rsidR="00A84473" w:rsidRPr="00A84473" w:rsidRDefault="00A84473" w:rsidP="00A84473">
            <w:pPr>
              <w:spacing w:after="0" w:line="240" w:lineRule="auto"/>
              <w:ind w:left="0"/>
              <w:jc w:val="center"/>
            </w:pPr>
            <w:r w:rsidRPr="00A84473">
              <w:t>IANUARIE-MARTIE</w:t>
            </w:r>
          </w:p>
        </w:tc>
        <w:tc>
          <w:tcPr>
            <w:tcW w:w="1256" w:type="dxa"/>
          </w:tcPr>
          <w:p w:rsidR="00A84473" w:rsidRPr="00A84473" w:rsidRDefault="00A84473" w:rsidP="00A84473">
            <w:pPr>
              <w:spacing w:after="0" w:line="240" w:lineRule="auto"/>
              <w:ind w:left="0"/>
              <w:jc w:val="center"/>
            </w:pPr>
          </w:p>
        </w:tc>
      </w:tr>
      <w:tr w:rsidR="00A84473" w:rsidRPr="00A84473" w:rsidTr="00A84473">
        <w:trPr>
          <w:trHeight w:val="457"/>
          <w:jc w:val="center"/>
        </w:trPr>
        <w:tc>
          <w:tcPr>
            <w:tcW w:w="675" w:type="dxa"/>
          </w:tcPr>
          <w:p w:rsidR="00A84473" w:rsidRPr="00A84473" w:rsidRDefault="00A84473" w:rsidP="00A84473">
            <w:pPr>
              <w:spacing w:after="0" w:line="240" w:lineRule="auto"/>
              <w:ind w:left="0"/>
              <w:jc w:val="center"/>
            </w:pPr>
            <w:r w:rsidRPr="00A84473">
              <w:t>5</w:t>
            </w:r>
          </w:p>
        </w:tc>
        <w:tc>
          <w:tcPr>
            <w:tcW w:w="2410" w:type="dxa"/>
          </w:tcPr>
          <w:p w:rsidR="00A84473" w:rsidRPr="00A84473" w:rsidRDefault="00A84473" w:rsidP="00A84473">
            <w:pPr>
              <w:spacing w:after="0" w:line="240" w:lineRule="auto"/>
              <w:ind w:left="0"/>
              <w:jc w:val="center"/>
            </w:pPr>
            <w:r w:rsidRPr="00A84473">
              <w:t>ZEUS</w:t>
            </w:r>
          </w:p>
        </w:tc>
        <w:tc>
          <w:tcPr>
            <w:tcW w:w="1843" w:type="dxa"/>
          </w:tcPr>
          <w:p w:rsidR="00A84473" w:rsidRPr="00A84473" w:rsidRDefault="00A84473" w:rsidP="00A84473">
            <w:pPr>
              <w:spacing w:after="0" w:line="240" w:lineRule="auto"/>
              <w:ind w:left="0"/>
              <w:jc w:val="center"/>
            </w:pPr>
            <w:r w:rsidRPr="00A84473">
              <w:t>CONSTRUCTII</w:t>
            </w:r>
          </w:p>
        </w:tc>
        <w:tc>
          <w:tcPr>
            <w:tcW w:w="1984" w:type="dxa"/>
          </w:tcPr>
          <w:p w:rsidR="00A84473" w:rsidRPr="00A84473" w:rsidRDefault="00A84473" w:rsidP="00A84473">
            <w:pPr>
              <w:spacing w:after="0" w:line="240" w:lineRule="auto"/>
              <w:ind w:left="0"/>
              <w:jc w:val="center"/>
            </w:pPr>
            <w:r w:rsidRPr="00A84473">
              <w:t>231</w:t>
            </w:r>
          </w:p>
        </w:tc>
        <w:tc>
          <w:tcPr>
            <w:tcW w:w="1579" w:type="dxa"/>
          </w:tcPr>
          <w:p w:rsidR="00A84473" w:rsidRPr="00A84473" w:rsidRDefault="00A84473" w:rsidP="00A84473">
            <w:pPr>
              <w:spacing w:after="0" w:line="240" w:lineRule="auto"/>
              <w:ind w:left="0"/>
              <w:jc w:val="center"/>
            </w:pPr>
            <w:r w:rsidRPr="00A84473">
              <w:t>IANUARIE-MARTIE</w:t>
            </w:r>
          </w:p>
        </w:tc>
        <w:tc>
          <w:tcPr>
            <w:tcW w:w="1256" w:type="dxa"/>
          </w:tcPr>
          <w:p w:rsidR="00A84473" w:rsidRPr="00A84473" w:rsidRDefault="00A84473" w:rsidP="00A84473">
            <w:pPr>
              <w:spacing w:after="0" w:line="240" w:lineRule="auto"/>
              <w:ind w:left="0"/>
              <w:jc w:val="center"/>
            </w:pPr>
          </w:p>
        </w:tc>
      </w:tr>
      <w:tr w:rsidR="00A84473" w:rsidRPr="00A84473" w:rsidTr="00A84473">
        <w:trPr>
          <w:trHeight w:val="457"/>
          <w:jc w:val="center"/>
        </w:trPr>
        <w:tc>
          <w:tcPr>
            <w:tcW w:w="675" w:type="dxa"/>
          </w:tcPr>
          <w:p w:rsidR="00A84473" w:rsidRPr="00A84473" w:rsidRDefault="00A84473" w:rsidP="00A84473">
            <w:pPr>
              <w:spacing w:after="0" w:line="240" w:lineRule="auto"/>
              <w:ind w:left="0"/>
              <w:jc w:val="center"/>
            </w:pPr>
            <w:r w:rsidRPr="00A84473">
              <w:t>6</w:t>
            </w:r>
          </w:p>
        </w:tc>
        <w:tc>
          <w:tcPr>
            <w:tcW w:w="2410" w:type="dxa"/>
          </w:tcPr>
          <w:p w:rsidR="00A84473" w:rsidRPr="00A84473" w:rsidRDefault="00A84473" w:rsidP="00A84473">
            <w:pPr>
              <w:spacing w:after="0" w:line="240" w:lineRule="auto"/>
              <w:ind w:left="0"/>
              <w:jc w:val="center"/>
            </w:pPr>
            <w:r w:rsidRPr="00A84473">
              <w:t>SARIS COM</w:t>
            </w:r>
          </w:p>
        </w:tc>
        <w:tc>
          <w:tcPr>
            <w:tcW w:w="1843" w:type="dxa"/>
          </w:tcPr>
          <w:p w:rsidR="00A84473" w:rsidRPr="00A84473" w:rsidRDefault="00A84473" w:rsidP="00A84473">
            <w:pPr>
              <w:spacing w:after="0" w:line="240" w:lineRule="auto"/>
              <w:ind w:left="0"/>
              <w:jc w:val="center"/>
            </w:pPr>
            <w:r w:rsidRPr="00A84473">
              <w:t>ZOOTEHNIE</w:t>
            </w:r>
          </w:p>
        </w:tc>
        <w:tc>
          <w:tcPr>
            <w:tcW w:w="1984" w:type="dxa"/>
          </w:tcPr>
          <w:p w:rsidR="00A84473" w:rsidRPr="00A84473" w:rsidRDefault="00A84473" w:rsidP="00A84473">
            <w:pPr>
              <w:spacing w:after="0" w:line="240" w:lineRule="auto"/>
              <w:ind w:left="0"/>
              <w:jc w:val="center"/>
            </w:pPr>
            <w:r w:rsidRPr="00A84473">
              <w:t>33</w:t>
            </w:r>
          </w:p>
        </w:tc>
        <w:tc>
          <w:tcPr>
            <w:tcW w:w="1579" w:type="dxa"/>
          </w:tcPr>
          <w:p w:rsidR="00A84473" w:rsidRPr="00A84473" w:rsidRDefault="00A84473" w:rsidP="00A84473">
            <w:pPr>
              <w:spacing w:after="0" w:line="240" w:lineRule="auto"/>
              <w:ind w:left="0"/>
              <w:jc w:val="center"/>
            </w:pPr>
            <w:r w:rsidRPr="00A84473">
              <w:t>FEBRUARIE</w:t>
            </w:r>
          </w:p>
        </w:tc>
        <w:tc>
          <w:tcPr>
            <w:tcW w:w="1256" w:type="dxa"/>
          </w:tcPr>
          <w:p w:rsidR="00A84473" w:rsidRPr="00A84473" w:rsidRDefault="00A84473" w:rsidP="00A84473">
            <w:pPr>
              <w:spacing w:after="0" w:line="240" w:lineRule="auto"/>
              <w:ind w:left="0"/>
              <w:jc w:val="center"/>
            </w:pPr>
          </w:p>
        </w:tc>
      </w:tr>
      <w:tr w:rsidR="00A84473" w:rsidRPr="00A84473" w:rsidTr="00A84473">
        <w:trPr>
          <w:trHeight w:val="457"/>
          <w:jc w:val="center"/>
        </w:trPr>
        <w:tc>
          <w:tcPr>
            <w:tcW w:w="675" w:type="dxa"/>
          </w:tcPr>
          <w:p w:rsidR="00A84473" w:rsidRPr="00A84473" w:rsidRDefault="00A84473" w:rsidP="00A84473">
            <w:pPr>
              <w:spacing w:after="0" w:line="240" w:lineRule="auto"/>
              <w:ind w:left="0"/>
              <w:jc w:val="center"/>
            </w:pPr>
            <w:r w:rsidRPr="00A84473">
              <w:lastRenderedPageBreak/>
              <w:t>7</w:t>
            </w:r>
          </w:p>
        </w:tc>
        <w:tc>
          <w:tcPr>
            <w:tcW w:w="2410" w:type="dxa"/>
          </w:tcPr>
          <w:p w:rsidR="00A84473" w:rsidRPr="00A84473" w:rsidRDefault="00A84473" w:rsidP="00A84473">
            <w:pPr>
              <w:spacing w:after="0" w:line="240" w:lineRule="auto"/>
              <w:ind w:left="0"/>
              <w:jc w:val="center"/>
            </w:pPr>
            <w:r w:rsidRPr="00A84473">
              <w:t>NIDEC SERVICE &amp; COMPONENTS</w:t>
            </w:r>
          </w:p>
          <w:p w:rsidR="00A84473" w:rsidRPr="00A84473" w:rsidRDefault="00A84473" w:rsidP="00A84473">
            <w:pPr>
              <w:spacing w:after="0" w:line="240" w:lineRule="auto"/>
              <w:ind w:left="0"/>
              <w:jc w:val="center"/>
            </w:pPr>
          </w:p>
        </w:tc>
        <w:tc>
          <w:tcPr>
            <w:tcW w:w="1843" w:type="dxa"/>
          </w:tcPr>
          <w:p w:rsidR="00A84473" w:rsidRPr="00A84473" w:rsidRDefault="00A84473" w:rsidP="00A84473">
            <w:pPr>
              <w:spacing w:after="0" w:line="240" w:lineRule="auto"/>
              <w:ind w:left="0"/>
              <w:jc w:val="center"/>
            </w:pPr>
            <w:r w:rsidRPr="00A84473">
              <w:t>MOTOARE ELECTRICE</w:t>
            </w:r>
          </w:p>
        </w:tc>
        <w:tc>
          <w:tcPr>
            <w:tcW w:w="1984" w:type="dxa"/>
          </w:tcPr>
          <w:p w:rsidR="00A84473" w:rsidRPr="00A84473" w:rsidRDefault="00A84473" w:rsidP="00A84473">
            <w:pPr>
              <w:spacing w:after="0" w:line="240" w:lineRule="auto"/>
              <w:ind w:left="0"/>
              <w:jc w:val="center"/>
            </w:pPr>
            <w:r w:rsidRPr="00A84473">
              <w:t>31</w:t>
            </w:r>
          </w:p>
        </w:tc>
        <w:tc>
          <w:tcPr>
            <w:tcW w:w="1579" w:type="dxa"/>
          </w:tcPr>
          <w:p w:rsidR="00A84473" w:rsidRPr="00A84473" w:rsidRDefault="00A84473" w:rsidP="00A84473">
            <w:pPr>
              <w:spacing w:after="0" w:line="240" w:lineRule="auto"/>
              <w:ind w:left="0"/>
              <w:jc w:val="center"/>
            </w:pPr>
            <w:r w:rsidRPr="00A84473">
              <w:t>MAI-IUNIE</w:t>
            </w:r>
          </w:p>
        </w:tc>
        <w:tc>
          <w:tcPr>
            <w:tcW w:w="1256" w:type="dxa"/>
          </w:tcPr>
          <w:p w:rsidR="00A84473" w:rsidRPr="00A84473" w:rsidRDefault="00A84473" w:rsidP="00A84473">
            <w:pPr>
              <w:spacing w:after="0" w:line="240" w:lineRule="auto"/>
              <w:ind w:left="0"/>
              <w:jc w:val="center"/>
            </w:pPr>
          </w:p>
        </w:tc>
      </w:tr>
      <w:tr w:rsidR="00A84473" w:rsidRPr="00A84473" w:rsidTr="00A84473">
        <w:trPr>
          <w:trHeight w:val="641"/>
          <w:jc w:val="center"/>
        </w:trPr>
        <w:tc>
          <w:tcPr>
            <w:tcW w:w="675" w:type="dxa"/>
          </w:tcPr>
          <w:p w:rsidR="00A84473" w:rsidRPr="00A84473" w:rsidRDefault="00A84473" w:rsidP="00A84473">
            <w:pPr>
              <w:spacing w:after="0" w:line="240" w:lineRule="auto"/>
              <w:ind w:left="0"/>
              <w:jc w:val="center"/>
            </w:pPr>
            <w:r w:rsidRPr="00A84473">
              <w:t>8</w:t>
            </w:r>
          </w:p>
        </w:tc>
        <w:tc>
          <w:tcPr>
            <w:tcW w:w="2410" w:type="dxa"/>
          </w:tcPr>
          <w:p w:rsidR="00A84473" w:rsidRPr="00A84473" w:rsidRDefault="00A84473" w:rsidP="00A84473">
            <w:pPr>
              <w:spacing w:after="0" w:line="240" w:lineRule="auto"/>
              <w:ind w:left="0"/>
              <w:jc w:val="center"/>
            </w:pPr>
            <w:r w:rsidRPr="00A84473">
              <w:t>ADIENT</w:t>
            </w:r>
          </w:p>
        </w:tc>
        <w:tc>
          <w:tcPr>
            <w:tcW w:w="1843" w:type="dxa"/>
          </w:tcPr>
          <w:p w:rsidR="00A84473" w:rsidRPr="00A84473" w:rsidRDefault="00A84473" w:rsidP="00A84473">
            <w:pPr>
              <w:spacing w:after="0" w:line="240" w:lineRule="auto"/>
              <w:ind w:left="0"/>
              <w:jc w:val="center"/>
            </w:pPr>
            <w:r w:rsidRPr="00A84473">
              <w:t>TAPITERII AUTO</w:t>
            </w:r>
          </w:p>
        </w:tc>
        <w:tc>
          <w:tcPr>
            <w:tcW w:w="1984" w:type="dxa"/>
          </w:tcPr>
          <w:p w:rsidR="00A84473" w:rsidRPr="00A84473" w:rsidRDefault="00A84473" w:rsidP="00A84473">
            <w:pPr>
              <w:spacing w:after="0" w:line="240" w:lineRule="auto"/>
              <w:ind w:left="0"/>
              <w:jc w:val="center"/>
            </w:pPr>
            <w:r w:rsidRPr="00A84473">
              <w:t>28</w:t>
            </w:r>
          </w:p>
        </w:tc>
        <w:tc>
          <w:tcPr>
            <w:tcW w:w="1579" w:type="dxa"/>
          </w:tcPr>
          <w:p w:rsidR="00A84473" w:rsidRPr="00A84473" w:rsidRDefault="00A84473" w:rsidP="00A84473">
            <w:pPr>
              <w:spacing w:after="0" w:line="240" w:lineRule="auto"/>
              <w:ind w:left="0"/>
              <w:jc w:val="center"/>
            </w:pPr>
            <w:r w:rsidRPr="00A84473">
              <w:t>IULIE-AUGUST</w:t>
            </w:r>
          </w:p>
        </w:tc>
        <w:tc>
          <w:tcPr>
            <w:tcW w:w="1256" w:type="dxa"/>
          </w:tcPr>
          <w:p w:rsidR="00A84473" w:rsidRPr="00A84473" w:rsidRDefault="00A84473" w:rsidP="00A84473">
            <w:pPr>
              <w:spacing w:after="0" w:line="240" w:lineRule="auto"/>
              <w:ind w:left="0"/>
              <w:jc w:val="center"/>
            </w:pPr>
          </w:p>
        </w:tc>
      </w:tr>
      <w:tr w:rsidR="00A84473" w:rsidRPr="00A84473" w:rsidTr="00A84473">
        <w:trPr>
          <w:trHeight w:val="457"/>
          <w:jc w:val="center"/>
        </w:trPr>
        <w:tc>
          <w:tcPr>
            <w:tcW w:w="675" w:type="dxa"/>
          </w:tcPr>
          <w:p w:rsidR="00A84473" w:rsidRPr="00A84473" w:rsidRDefault="00A84473" w:rsidP="00A84473">
            <w:pPr>
              <w:spacing w:after="0" w:line="240" w:lineRule="auto"/>
              <w:ind w:left="0"/>
              <w:jc w:val="center"/>
              <w:rPr>
                <w:rFonts w:asciiTheme="minorHAnsi" w:hAnsiTheme="minorHAnsi"/>
                <w:sz w:val="24"/>
                <w:szCs w:val="24"/>
              </w:rPr>
            </w:pPr>
          </w:p>
        </w:tc>
        <w:tc>
          <w:tcPr>
            <w:tcW w:w="2410" w:type="dxa"/>
          </w:tcPr>
          <w:p w:rsidR="00A84473" w:rsidRPr="00A84473" w:rsidRDefault="00A84473" w:rsidP="00A84473">
            <w:pPr>
              <w:spacing w:after="0" w:line="240" w:lineRule="auto"/>
              <w:ind w:left="0"/>
              <w:jc w:val="center"/>
            </w:pPr>
            <w:r w:rsidRPr="00A84473">
              <w:t>TOTAL</w:t>
            </w:r>
          </w:p>
        </w:tc>
        <w:tc>
          <w:tcPr>
            <w:tcW w:w="1843" w:type="dxa"/>
          </w:tcPr>
          <w:p w:rsidR="00A84473" w:rsidRPr="00A84473" w:rsidRDefault="00A84473" w:rsidP="00A84473">
            <w:pPr>
              <w:spacing w:after="0" w:line="240" w:lineRule="auto"/>
              <w:ind w:left="0"/>
              <w:jc w:val="center"/>
            </w:pPr>
          </w:p>
        </w:tc>
        <w:tc>
          <w:tcPr>
            <w:tcW w:w="1984" w:type="dxa"/>
          </w:tcPr>
          <w:p w:rsidR="00A84473" w:rsidRPr="00A84473" w:rsidRDefault="00A84473" w:rsidP="00A84473">
            <w:pPr>
              <w:spacing w:after="0" w:line="240" w:lineRule="auto"/>
              <w:ind w:left="0"/>
              <w:jc w:val="center"/>
            </w:pPr>
            <w:r w:rsidRPr="00A84473">
              <w:t>453</w:t>
            </w:r>
          </w:p>
        </w:tc>
        <w:tc>
          <w:tcPr>
            <w:tcW w:w="1579" w:type="dxa"/>
          </w:tcPr>
          <w:p w:rsidR="00A84473" w:rsidRPr="00A84473" w:rsidRDefault="00A84473" w:rsidP="00A84473">
            <w:pPr>
              <w:spacing w:after="0" w:line="240" w:lineRule="auto"/>
              <w:ind w:left="0"/>
              <w:jc w:val="center"/>
              <w:rPr>
                <w:rFonts w:asciiTheme="minorHAnsi" w:hAnsiTheme="minorHAnsi"/>
                <w:sz w:val="24"/>
                <w:szCs w:val="24"/>
              </w:rPr>
            </w:pPr>
          </w:p>
        </w:tc>
        <w:tc>
          <w:tcPr>
            <w:tcW w:w="1256" w:type="dxa"/>
          </w:tcPr>
          <w:p w:rsidR="00A84473" w:rsidRPr="00A84473" w:rsidRDefault="00A84473" w:rsidP="00A84473">
            <w:pPr>
              <w:spacing w:after="0" w:line="240" w:lineRule="auto"/>
              <w:ind w:left="0"/>
              <w:jc w:val="center"/>
              <w:rPr>
                <w:rFonts w:asciiTheme="minorHAnsi" w:hAnsiTheme="minorHAnsi"/>
                <w:sz w:val="24"/>
                <w:szCs w:val="24"/>
              </w:rPr>
            </w:pPr>
          </w:p>
        </w:tc>
      </w:tr>
    </w:tbl>
    <w:p w:rsidR="00A84473" w:rsidRDefault="00A84473" w:rsidP="00A84473">
      <w:pPr>
        <w:spacing w:after="0" w:line="360" w:lineRule="auto"/>
        <w:ind w:left="0" w:firstLine="706"/>
        <w:rPr>
          <w:sz w:val="24"/>
          <w:szCs w:val="24"/>
        </w:rPr>
      </w:pPr>
    </w:p>
    <w:p w:rsidR="007B09A3" w:rsidRPr="004A2974" w:rsidRDefault="007B09A3" w:rsidP="007B09A3">
      <w:pPr>
        <w:pStyle w:val="BodyText2"/>
        <w:spacing w:after="100" w:afterAutospacing="1" w:line="360" w:lineRule="auto"/>
        <w:ind w:firstLine="706"/>
        <w:rPr>
          <w:rFonts w:ascii="Trebuchet MS" w:hAnsi="Trebuchet MS"/>
          <w:b/>
        </w:rPr>
      </w:pPr>
      <w:r w:rsidRPr="004A2974">
        <w:rPr>
          <w:rFonts w:ascii="Trebuchet MS" w:hAnsi="Trebuchet MS"/>
          <w:b/>
        </w:rPr>
        <w:t>Formare profesională</w:t>
      </w:r>
    </w:p>
    <w:p w:rsidR="007B09A3" w:rsidRPr="00DA2502" w:rsidRDefault="007B09A3" w:rsidP="00DA2502">
      <w:pPr>
        <w:pStyle w:val="BodyText2"/>
        <w:spacing w:after="0" w:line="360" w:lineRule="auto"/>
        <w:ind w:firstLine="706"/>
        <w:jc w:val="both"/>
        <w:rPr>
          <w:rFonts w:ascii="Trebuchet MS" w:hAnsi="Trebuchet MS"/>
          <w:b/>
        </w:rPr>
      </w:pPr>
      <w:r w:rsidRPr="00DA2502">
        <w:rPr>
          <w:rFonts w:ascii="Trebuchet MS" w:hAnsi="Trebuchet MS"/>
        </w:rPr>
        <w:t xml:space="preserve">În anul 2022 au fost programate prin </w:t>
      </w:r>
      <w:r w:rsidRPr="00DA2502">
        <w:rPr>
          <w:rFonts w:ascii="Trebuchet MS" w:hAnsi="Trebuchet MS"/>
          <w:b/>
        </w:rPr>
        <w:t>Planul Naţional de Formare Profesională</w:t>
      </w:r>
      <w:r w:rsidRPr="00DA2502">
        <w:rPr>
          <w:rFonts w:ascii="Trebuchet MS" w:hAnsi="Trebuchet MS"/>
        </w:rPr>
        <w:t xml:space="preserve"> 32 de cursuri  (31 pentru persoane aflate în evidența agenției și 1 curs pentru persoane aflate în detenție) la care să participe 434 persoane înregistrate în evidența agenției . Până la data de 31.07.2022 au fost organizate  18  cursuri în 8  meserii/ ocupaţii</w:t>
      </w:r>
      <w:r w:rsidR="00E15EAE" w:rsidRPr="00DA2502">
        <w:rPr>
          <w:rFonts w:ascii="Trebuchet MS" w:hAnsi="Trebuchet MS"/>
        </w:rPr>
        <w:t xml:space="preserve"> la care</w:t>
      </w:r>
      <w:r w:rsidRPr="00DA2502">
        <w:rPr>
          <w:rFonts w:ascii="Trebuchet MS" w:hAnsi="Trebuchet MS"/>
        </w:rPr>
        <w:t xml:space="preserve"> au fost cuprinse 337  persoane ( 206 şomeri indemnizaţi şi131 şomeri neindemnizaţi) .</w:t>
      </w:r>
    </w:p>
    <w:p w:rsidR="007B09A3" w:rsidRPr="00DA2502" w:rsidRDefault="007B09A3" w:rsidP="00DA2502">
      <w:pPr>
        <w:pStyle w:val="BodyText2"/>
        <w:spacing w:after="0" w:line="360" w:lineRule="auto"/>
        <w:jc w:val="both"/>
        <w:rPr>
          <w:rFonts w:ascii="Trebuchet MS" w:hAnsi="Trebuchet MS"/>
        </w:rPr>
      </w:pPr>
      <w:r w:rsidRPr="00DA2502">
        <w:rPr>
          <w:rFonts w:ascii="Trebuchet MS" w:hAnsi="Trebuchet MS"/>
        </w:rPr>
        <w:t xml:space="preserve">        În urma organizării acestor cursuri, la data de 31.07.2022 , au absolvit 164  șomeri din care s-au  încadrat 15</w:t>
      </w:r>
      <w:r w:rsidRPr="00DA2502">
        <w:rPr>
          <w:rFonts w:ascii="Trebuchet MS" w:hAnsi="Trebuchet MS"/>
          <w:shd w:val="clear" w:color="auto" w:fill="FFFFFF"/>
        </w:rPr>
        <w:t>.</w:t>
      </w:r>
      <w:r w:rsidRPr="00DA2502">
        <w:rPr>
          <w:rFonts w:ascii="Trebuchet MS" w:hAnsi="Trebuchet MS"/>
        </w:rPr>
        <w:t xml:space="preserve">  Au abandonat cursurile 17 şomeri (5</w:t>
      </w:r>
      <w:r w:rsidR="00EE0B3E" w:rsidRPr="00DA2502">
        <w:rPr>
          <w:rFonts w:ascii="Trebuchet MS" w:hAnsi="Trebuchet MS"/>
        </w:rPr>
        <w:t xml:space="preserve"> </w:t>
      </w:r>
      <w:r w:rsidRPr="00DA2502">
        <w:rPr>
          <w:rFonts w:ascii="Trebuchet MS" w:hAnsi="Trebuchet MS"/>
        </w:rPr>
        <w:t xml:space="preserve">din motive imputabile și 12 din motive neimputabile). </w:t>
      </w:r>
    </w:p>
    <w:p w:rsidR="007B09A3" w:rsidRPr="00DA2502" w:rsidRDefault="007B09A3" w:rsidP="00DA2502">
      <w:pPr>
        <w:pStyle w:val="NoSpacing"/>
        <w:spacing w:line="360" w:lineRule="auto"/>
        <w:jc w:val="both"/>
        <w:rPr>
          <w:rFonts w:ascii="Trebuchet MS" w:hAnsi="Trebuchet MS"/>
          <w:sz w:val="24"/>
          <w:szCs w:val="24"/>
          <w:lang w:val="ro-RO"/>
        </w:rPr>
      </w:pPr>
      <w:r w:rsidRPr="00DA2502">
        <w:rPr>
          <w:sz w:val="24"/>
          <w:szCs w:val="24"/>
        </w:rPr>
        <w:t xml:space="preserve">         </w:t>
      </w:r>
      <w:r w:rsidRPr="00DA2502">
        <w:rPr>
          <w:i/>
          <w:sz w:val="24"/>
          <w:szCs w:val="24"/>
        </w:rPr>
        <w:t xml:space="preserve">  </w:t>
      </w:r>
      <w:r w:rsidRPr="00DA2502">
        <w:rPr>
          <w:rFonts w:ascii="Trebuchet MS" w:hAnsi="Trebuchet MS"/>
          <w:sz w:val="24"/>
          <w:szCs w:val="24"/>
        </w:rPr>
        <w:t>Cursurile organizate de AJOFM Argeș au fost în următoarele meserii/ocupații:</w:t>
      </w:r>
      <w:r w:rsidR="0008495A">
        <w:rPr>
          <w:rFonts w:ascii="Trebuchet MS" w:hAnsi="Trebuchet MS"/>
          <w:sz w:val="24"/>
          <w:szCs w:val="24"/>
        </w:rPr>
        <w:t xml:space="preserve"> </w:t>
      </w:r>
      <w:r w:rsidRPr="00DA2502">
        <w:rPr>
          <w:rFonts w:ascii="Trebuchet MS" w:hAnsi="Trebuchet MS"/>
          <w:sz w:val="24"/>
          <w:szCs w:val="24"/>
        </w:rPr>
        <w:t>ajutor de bucătar, coafor,</w:t>
      </w:r>
      <w:r w:rsidR="0008495A">
        <w:rPr>
          <w:rFonts w:ascii="Trebuchet MS" w:hAnsi="Trebuchet MS"/>
          <w:sz w:val="24"/>
          <w:szCs w:val="24"/>
        </w:rPr>
        <w:t xml:space="preserve"> </w:t>
      </w:r>
      <w:r w:rsidRPr="00DA2502">
        <w:rPr>
          <w:rFonts w:ascii="Trebuchet MS" w:hAnsi="Trebuchet MS"/>
          <w:sz w:val="24"/>
          <w:szCs w:val="24"/>
        </w:rPr>
        <w:t xml:space="preserve">contabil, </w:t>
      </w:r>
      <w:r w:rsidRPr="00DA2502">
        <w:rPr>
          <w:rFonts w:ascii="Trebuchet MS" w:hAnsi="Trebuchet MS"/>
          <w:sz w:val="24"/>
          <w:szCs w:val="24"/>
          <w:lang w:val="ro-RO"/>
        </w:rPr>
        <w:t>competențe cheie -comunicare în limba român</w:t>
      </w:r>
      <w:r w:rsidR="00EE0B3E" w:rsidRPr="00DA2502">
        <w:rPr>
          <w:rFonts w:ascii="Trebuchet MS" w:hAnsi="Trebuchet MS"/>
          <w:sz w:val="24"/>
          <w:szCs w:val="24"/>
          <w:lang w:val="ro-RO"/>
        </w:rPr>
        <w:t>ă</w:t>
      </w:r>
      <w:r w:rsidRPr="00DA2502">
        <w:rPr>
          <w:rFonts w:ascii="Trebuchet MS" w:hAnsi="Trebuchet MS"/>
          <w:sz w:val="24"/>
          <w:szCs w:val="24"/>
          <w:lang w:val="ro-RO"/>
        </w:rPr>
        <w:t>, agent de securitate, lucrător în comerț</w:t>
      </w:r>
      <w:r w:rsidR="00EE0B3E" w:rsidRPr="00DA2502">
        <w:rPr>
          <w:rFonts w:ascii="Trebuchet MS" w:hAnsi="Trebuchet MS"/>
          <w:sz w:val="24"/>
          <w:szCs w:val="24"/>
          <w:lang w:val="ro-RO"/>
        </w:rPr>
        <w:t>,</w:t>
      </w:r>
      <w:r w:rsidRPr="00DA2502">
        <w:rPr>
          <w:rFonts w:ascii="Trebuchet MS" w:hAnsi="Trebuchet MS"/>
          <w:sz w:val="24"/>
          <w:szCs w:val="24"/>
          <w:lang w:val="ro-RO"/>
        </w:rPr>
        <w:t xml:space="preserve"> infirmieră, instalator instala</w:t>
      </w:r>
      <w:r w:rsidR="00EE0B3E" w:rsidRPr="00DA2502">
        <w:rPr>
          <w:rFonts w:ascii="Trebuchet MS" w:hAnsi="Trebuchet MS"/>
          <w:sz w:val="24"/>
          <w:szCs w:val="24"/>
          <w:lang w:val="ro-RO"/>
        </w:rPr>
        <w:t>ț</w:t>
      </w:r>
      <w:r w:rsidRPr="00DA2502">
        <w:rPr>
          <w:rFonts w:ascii="Trebuchet MS" w:hAnsi="Trebuchet MS"/>
          <w:sz w:val="24"/>
          <w:szCs w:val="24"/>
          <w:lang w:val="ro-RO"/>
        </w:rPr>
        <w:t xml:space="preserve">ii tehnico-sanitare </w:t>
      </w:r>
      <w:r w:rsidR="00EE0B3E" w:rsidRPr="00DA2502">
        <w:rPr>
          <w:rFonts w:ascii="Trebuchet MS" w:hAnsi="Trebuchet MS"/>
          <w:sz w:val="24"/>
          <w:szCs w:val="24"/>
          <w:lang w:val="ro-RO"/>
        </w:rPr>
        <w:t>ș</w:t>
      </w:r>
      <w:r w:rsidRPr="00DA2502">
        <w:rPr>
          <w:rFonts w:ascii="Trebuchet MS" w:hAnsi="Trebuchet MS"/>
          <w:sz w:val="24"/>
          <w:szCs w:val="24"/>
          <w:lang w:val="ro-RO"/>
        </w:rPr>
        <w:t>i gaze</w:t>
      </w:r>
      <w:r w:rsidR="0008495A">
        <w:rPr>
          <w:rFonts w:ascii="Trebuchet MS" w:hAnsi="Trebuchet MS"/>
          <w:sz w:val="24"/>
          <w:szCs w:val="24"/>
          <w:lang w:val="ro-RO"/>
        </w:rPr>
        <w:t xml:space="preserve"> și</w:t>
      </w:r>
      <w:r w:rsidRPr="00DA2502">
        <w:rPr>
          <w:rFonts w:ascii="Trebuchet MS" w:hAnsi="Trebuchet MS"/>
          <w:sz w:val="24"/>
          <w:szCs w:val="24"/>
          <w:lang w:val="ro-RO"/>
        </w:rPr>
        <w:t xml:space="preserve"> osp</w:t>
      </w:r>
      <w:r w:rsidR="00EE0B3E" w:rsidRPr="00DA2502">
        <w:rPr>
          <w:rFonts w:ascii="Trebuchet MS" w:hAnsi="Trebuchet MS"/>
          <w:sz w:val="24"/>
          <w:szCs w:val="24"/>
          <w:lang w:val="ro-RO"/>
        </w:rPr>
        <w:t>ă</w:t>
      </w:r>
      <w:r w:rsidRPr="00DA2502">
        <w:rPr>
          <w:rFonts w:ascii="Trebuchet MS" w:hAnsi="Trebuchet MS"/>
          <w:sz w:val="24"/>
          <w:szCs w:val="24"/>
          <w:lang w:val="ro-RO"/>
        </w:rPr>
        <w:t>tar. Cele mai solicitate au fost: agent de securitate, infirmieră</w:t>
      </w:r>
      <w:r w:rsidR="00EE0B3E" w:rsidRPr="00DA2502">
        <w:rPr>
          <w:rFonts w:ascii="Trebuchet MS" w:hAnsi="Trebuchet MS"/>
          <w:sz w:val="24"/>
          <w:szCs w:val="24"/>
          <w:lang w:val="ro-RO"/>
        </w:rPr>
        <w:t xml:space="preserve"> și</w:t>
      </w:r>
      <w:r w:rsidRPr="00DA2502">
        <w:rPr>
          <w:rFonts w:ascii="Trebuchet MS" w:hAnsi="Trebuchet MS"/>
          <w:sz w:val="24"/>
          <w:szCs w:val="24"/>
          <w:lang w:val="ro-RO"/>
        </w:rPr>
        <w:t xml:space="preserve"> lucrător în comerț.</w:t>
      </w:r>
    </w:p>
    <w:p w:rsidR="007B09A3" w:rsidRPr="00DA2502" w:rsidRDefault="007B09A3" w:rsidP="00DA2502">
      <w:pPr>
        <w:pStyle w:val="BodyText2"/>
        <w:spacing w:after="0" w:line="360" w:lineRule="auto"/>
        <w:ind w:firstLine="708"/>
        <w:jc w:val="both"/>
        <w:rPr>
          <w:rFonts w:ascii="Trebuchet MS" w:hAnsi="Trebuchet MS"/>
        </w:rPr>
      </w:pPr>
      <w:r w:rsidRPr="00DA2502">
        <w:rPr>
          <w:rFonts w:ascii="Trebuchet MS" w:hAnsi="Trebuchet MS"/>
        </w:rPr>
        <w:t>În anul 2022, cursurile s-au desfăşurat astfel:</w:t>
      </w:r>
    </w:p>
    <w:p w:rsidR="007B09A3" w:rsidRPr="00DA2502" w:rsidRDefault="007B09A3" w:rsidP="00DA2502">
      <w:pPr>
        <w:pStyle w:val="BodyText2"/>
        <w:spacing w:after="0" w:line="360" w:lineRule="auto"/>
        <w:ind w:firstLine="708"/>
        <w:jc w:val="both"/>
        <w:rPr>
          <w:rFonts w:ascii="Trebuchet MS" w:hAnsi="Trebuchet MS"/>
        </w:rPr>
      </w:pPr>
      <w:r w:rsidRPr="00DA2502">
        <w:rPr>
          <w:rFonts w:ascii="Trebuchet MS" w:hAnsi="Trebuchet MS"/>
        </w:rPr>
        <w:t>- Prin acord de parteneriat cu CRFPA Vâlcea, Dolj și Mehedinți au fost organizate 17 cursuri la care au participat 287 persoane și au absolvit 115 persoane. În urma absolvirii cursurilor de formare profesională s-au angajat 15  persoane.</w:t>
      </w:r>
    </w:p>
    <w:p w:rsidR="007B09A3" w:rsidRPr="00DA2502" w:rsidRDefault="00EE0B3E" w:rsidP="00DA2502">
      <w:pPr>
        <w:pStyle w:val="NoSpacing"/>
        <w:spacing w:line="360" w:lineRule="auto"/>
        <w:ind w:firstLine="708"/>
        <w:jc w:val="both"/>
        <w:rPr>
          <w:rFonts w:ascii="Trebuchet MS" w:hAnsi="Trebuchet MS"/>
          <w:sz w:val="24"/>
          <w:szCs w:val="24"/>
          <w:lang w:val="ro-RO"/>
        </w:rPr>
      </w:pPr>
      <w:r w:rsidRPr="00DA2502">
        <w:rPr>
          <w:rFonts w:ascii="Trebuchet MS" w:hAnsi="Trebuchet MS"/>
          <w:sz w:val="24"/>
          <w:szCs w:val="24"/>
          <w:lang w:val="ro-RO"/>
        </w:rPr>
        <w:t xml:space="preserve">- </w:t>
      </w:r>
      <w:r w:rsidR="007B09A3" w:rsidRPr="00DA2502">
        <w:rPr>
          <w:rFonts w:ascii="Trebuchet MS" w:hAnsi="Trebuchet MS"/>
          <w:sz w:val="24"/>
          <w:szCs w:val="24"/>
          <w:lang w:val="ro-RO"/>
        </w:rPr>
        <w:t>Prin A</w:t>
      </w:r>
      <w:r w:rsidRPr="00DA2502">
        <w:rPr>
          <w:rFonts w:ascii="Trebuchet MS" w:hAnsi="Trebuchet MS"/>
          <w:sz w:val="24"/>
          <w:szCs w:val="24"/>
          <w:lang w:val="ro-RO"/>
        </w:rPr>
        <w:t>.</w:t>
      </w:r>
      <w:r w:rsidR="007B09A3" w:rsidRPr="00DA2502">
        <w:rPr>
          <w:rFonts w:ascii="Trebuchet MS" w:hAnsi="Trebuchet MS"/>
          <w:sz w:val="24"/>
          <w:szCs w:val="24"/>
          <w:lang w:val="ro-RO"/>
        </w:rPr>
        <w:t>J</w:t>
      </w:r>
      <w:r w:rsidRPr="00DA2502">
        <w:rPr>
          <w:rFonts w:ascii="Trebuchet MS" w:hAnsi="Trebuchet MS"/>
          <w:sz w:val="24"/>
          <w:szCs w:val="24"/>
          <w:lang w:val="ro-RO"/>
        </w:rPr>
        <w:t>.</w:t>
      </w:r>
      <w:r w:rsidR="007B09A3" w:rsidRPr="00DA2502">
        <w:rPr>
          <w:rFonts w:ascii="Trebuchet MS" w:hAnsi="Trebuchet MS"/>
          <w:sz w:val="24"/>
          <w:szCs w:val="24"/>
          <w:lang w:val="ro-RO"/>
        </w:rPr>
        <w:t>O</w:t>
      </w:r>
      <w:r w:rsidRPr="00DA2502">
        <w:rPr>
          <w:rFonts w:ascii="Trebuchet MS" w:hAnsi="Trebuchet MS"/>
          <w:sz w:val="24"/>
          <w:szCs w:val="24"/>
          <w:lang w:val="ro-RO"/>
        </w:rPr>
        <w:t>.</w:t>
      </w:r>
      <w:r w:rsidR="007B09A3" w:rsidRPr="00DA2502">
        <w:rPr>
          <w:rFonts w:ascii="Trebuchet MS" w:hAnsi="Trebuchet MS"/>
          <w:sz w:val="24"/>
          <w:szCs w:val="24"/>
          <w:lang w:val="ro-RO"/>
        </w:rPr>
        <w:t>F</w:t>
      </w:r>
      <w:r w:rsidRPr="00DA2502">
        <w:rPr>
          <w:rFonts w:ascii="Trebuchet MS" w:hAnsi="Trebuchet MS"/>
          <w:sz w:val="24"/>
          <w:szCs w:val="24"/>
          <w:lang w:val="ro-RO"/>
        </w:rPr>
        <w:t>.</w:t>
      </w:r>
      <w:r w:rsidR="007B09A3" w:rsidRPr="00DA2502">
        <w:rPr>
          <w:rFonts w:ascii="Trebuchet MS" w:hAnsi="Trebuchet MS"/>
          <w:sz w:val="24"/>
          <w:szCs w:val="24"/>
          <w:lang w:val="ro-RO"/>
        </w:rPr>
        <w:t>M</w:t>
      </w:r>
      <w:r w:rsidRPr="00DA2502">
        <w:rPr>
          <w:rFonts w:ascii="Trebuchet MS" w:hAnsi="Trebuchet MS"/>
          <w:sz w:val="24"/>
          <w:szCs w:val="24"/>
          <w:lang w:val="ro-RO"/>
        </w:rPr>
        <w:t>.</w:t>
      </w:r>
      <w:r w:rsidR="007B09A3" w:rsidRPr="00DA2502">
        <w:rPr>
          <w:rFonts w:ascii="Trebuchet MS" w:hAnsi="Trebuchet MS"/>
          <w:sz w:val="24"/>
          <w:szCs w:val="24"/>
          <w:lang w:val="ro-RO"/>
        </w:rPr>
        <w:t xml:space="preserve"> Argeș </w:t>
      </w:r>
      <w:r w:rsidRPr="00DA2502">
        <w:rPr>
          <w:rFonts w:ascii="Trebuchet MS" w:hAnsi="Trebuchet MS"/>
          <w:sz w:val="24"/>
          <w:szCs w:val="24"/>
          <w:lang w:val="ro-RO"/>
        </w:rPr>
        <w:t>a fost organizat un</w:t>
      </w:r>
      <w:r w:rsidR="007B09A3" w:rsidRPr="00DA2502">
        <w:rPr>
          <w:rFonts w:ascii="Trebuchet MS" w:hAnsi="Trebuchet MS"/>
          <w:sz w:val="24"/>
          <w:szCs w:val="24"/>
          <w:lang w:val="ro-RO"/>
        </w:rPr>
        <w:t xml:space="preserve">  de curs de instalator instala</w:t>
      </w:r>
      <w:r w:rsidRPr="00DA2502">
        <w:rPr>
          <w:rFonts w:ascii="Trebuchet MS" w:hAnsi="Trebuchet MS"/>
          <w:sz w:val="24"/>
          <w:szCs w:val="24"/>
          <w:lang w:val="ro-RO"/>
        </w:rPr>
        <w:t>ț</w:t>
      </w:r>
      <w:r w:rsidR="007B09A3" w:rsidRPr="00DA2502">
        <w:rPr>
          <w:rFonts w:ascii="Trebuchet MS" w:hAnsi="Trebuchet MS"/>
          <w:sz w:val="24"/>
          <w:szCs w:val="24"/>
          <w:lang w:val="ro-RO"/>
        </w:rPr>
        <w:t>ii tehnico</w:t>
      </w:r>
      <w:r w:rsidRPr="00DA2502">
        <w:rPr>
          <w:rFonts w:ascii="Trebuchet MS" w:hAnsi="Trebuchet MS"/>
          <w:sz w:val="24"/>
          <w:szCs w:val="24"/>
          <w:lang w:val="ro-RO"/>
        </w:rPr>
        <w:t>-</w:t>
      </w:r>
      <w:r w:rsidR="007B09A3" w:rsidRPr="00DA2502">
        <w:rPr>
          <w:rFonts w:ascii="Trebuchet MS" w:hAnsi="Trebuchet MS"/>
          <w:sz w:val="24"/>
          <w:szCs w:val="24"/>
          <w:lang w:val="ro-RO"/>
        </w:rPr>
        <w:t xml:space="preserve"> sanitare </w:t>
      </w:r>
      <w:r w:rsidRPr="00DA2502">
        <w:rPr>
          <w:rFonts w:ascii="Trebuchet MS" w:hAnsi="Trebuchet MS"/>
          <w:sz w:val="24"/>
          <w:szCs w:val="24"/>
          <w:lang w:val="ro-RO"/>
        </w:rPr>
        <w:t>ș</w:t>
      </w:r>
      <w:r w:rsidR="007B09A3" w:rsidRPr="00DA2502">
        <w:rPr>
          <w:rFonts w:ascii="Trebuchet MS" w:hAnsi="Trebuchet MS"/>
          <w:sz w:val="24"/>
          <w:szCs w:val="24"/>
          <w:lang w:val="ro-RO"/>
        </w:rPr>
        <w:t>i gaze , la care particip</w:t>
      </w:r>
      <w:r w:rsidRPr="00DA2502">
        <w:rPr>
          <w:rFonts w:ascii="Trebuchet MS" w:hAnsi="Trebuchet MS"/>
          <w:sz w:val="24"/>
          <w:szCs w:val="24"/>
          <w:lang w:val="ro-RO"/>
        </w:rPr>
        <w:t>ă</w:t>
      </w:r>
      <w:r w:rsidR="007B09A3" w:rsidRPr="00DA2502">
        <w:rPr>
          <w:rFonts w:ascii="Trebuchet MS" w:hAnsi="Trebuchet MS"/>
          <w:sz w:val="24"/>
          <w:szCs w:val="24"/>
          <w:lang w:val="ro-RO"/>
        </w:rPr>
        <w:t xml:space="preserve"> 17 șomeri, cursul afl</w:t>
      </w:r>
      <w:r w:rsidRPr="00DA2502">
        <w:rPr>
          <w:rFonts w:ascii="Trebuchet MS" w:hAnsi="Trebuchet MS"/>
          <w:sz w:val="24"/>
          <w:szCs w:val="24"/>
          <w:lang w:val="ro-RO"/>
        </w:rPr>
        <w:t>â</w:t>
      </w:r>
      <w:r w:rsidR="007B09A3" w:rsidRPr="00DA2502">
        <w:rPr>
          <w:rFonts w:ascii="Trebuchet MS" w:hAnsi="Trebuchet MS"/>
          <w:sz w:val="24"/>
          <w:szCs w:val="24"/>
          <w:lang w:val="ro-RO"/>
        </w:rPr>
        <w:t xml:space="preserve">ndu-se </w:t>
      </w:r>
      <w:r w:rsidRPr="00DA2502">
        <w:rPr>
          <w:rFonts w:ascii="Trebuchet MS" w:hAnsi="Trebuchet MS"/>
          <w:sz w:val="24"/>
          <w:szCs w:val="24"/>
          <w:lang w:val="ro-RO"/>
        </w:rPr>
        <w:t>î</w:t>
      </w:r>
      <w:r w:rsidR="007B09A3" w:rsidRPr="00DA2502">
        <w:rPr>
          <w:rFonts w:ascii="Trebuchet MS" w:hAnsi="Trebuchet MS"/>
          <w:sz w:val="24"/>
          <w:szCs w:val="24"/>
          <w:lang w:val="ro-RO"/>
        </w:rPr>
        <w:t xml:space="preserve">n derulare la data de 31.07.2022. </w:t>
      </w:r>
    </w:p>
    <w:p w:rsidR="007B09A3" w:rsidRDefault="00EE0B3E" w:rsidP="00ED3BF5">
      <w:pPr>
        <w:pStyle w:val="BodyText2"/>
        <w:spacing w:after="0" w:line="360" w:lineRule="auto"/>
        <w:ind w:firstLine="708"/>
        <w:jc w:val="both"/>
        <w:rPr>
          <w:rFonts w:ascii="Trebuchet MS" w:hAnsi="Trebuchet MS" w:cs="Arial"/>
          <w:lang w:val="en-US"/>
        </w:rPr>
      </w:pPr>
      <w:r w:rsidRPr="00DA2502">
        <w:rPr>
          <w:rFonts w:ascii="Trebuchet MS" w:hAnsi="Trebuchet MS"/>
        </w:rPr>
        <w:t>De asemenea, p</w:t>
      </w:r>
      <w:r w:rsidR="007B09A3" w:rsidRPr="00DA2502">
        <w:rPr>
          <w:rFonts w:ascii="Trebuchet MS" w:hAnsi="Trebuchet MS"/>
        </w:rPr>
        <w:t>rin</w:t>
      </w:r>
      <w:r w:rsidRPr="00DA2502">
        <w:rPr>
          <w:rFonts w:ascii="Trebuchet MS" w:hAnsi="Trebuchet MS"/>
        </w:rPr>
        <w:t xml:space="preserve"> intermediul unor protocoale de colaborare cu beneficiari</w:t>
      </w:r>
      <w:r w:rsidR="00ED3BF5">
        <w:rPr>
          <w:rFonts w:ascii="Trebuchet MS" w:hAnsi="Trebuchet MS"/>
        </w:rPr>
        <w:t>i</w:t>
      </w:r>
      <w:r w:rsidRPr="00DA2502">
        <w:rPr>
          <w:rFonts w:ascii="Trebuchet MS" w:hAnsi="Trebuchet MS"/>
        </w:rPr>
        <w:t xml:space="preserve"> de finanțare europeană</w:t>
      </w:r>
      <w:r w:rsidR="00DA2502" w:rsidRPr="00DA2502">
        <w:rPr>
          <w:rFonts w:ascii="Trebuchet MS" w:hAnsi="Trebuchet MS"/>
        </w:rPr>
        <w:t>,</w:t>
      </w:r>
      <w:r w:rsidR="007B09A3" w:rsidRPr="00DA2502">
        <w:rPr>
          <w:rFonts w:ascii="Trebuchet MS" w:hAnsi="Trebuchet MS"/>
        </w:rPr>
        <w:t xml:space="preserve"> </w:t>
      </w:r>
      <w:r w:rsidR="00DA2502" w:rsidRPr="00DA2502">
        <w:rPr>
          <w:rFonts w:ascii="Trebuchet MS" w:hAnsi="Trebuchet MS"/>
        </w:rPr>
        <w:t>agenția pune la dispoziția</w:t>
      </w:r>
      <w:r w:rsidR="007B09A3" w:rsidRPr="00DA2502">
        <w:rPr>
          <w:rFonts w:ascii="Trebuchet MS" w:hAnsi="Trebuchet MS"/>
        </w:rPr>
        <w:t xml:space="preserve"> </w:t>
      </w:r>
      <w:r w:rsidR="00DA2502" w:rsidRPr="00DA2502">
        <w:rPr>
          <w:rFonts w:ascii="Trebuchet MS" w:hAnsi="Trebuchet MS"/>
        </w:rPr>
        <w:t>acestora baza de date cu tinerii NEET</w:t>
      </w:r>
      <w:r w:rsidR="00DA2502" w:rsidRPr="00DA2502">
        <w:rPr>
          <w:rFonts w:ascii="Trebuchet MS" w:hAnsi="Trebuchet MS"/>
          <w:lang w:val="en-US"/>
        </w:rPr>
        <w:t>’s înregistra</w:t>
      </w:r>
      <w:r w:rsidR="00DA2502" w:rsidRPr="00DA2502">
        <w:rPr>
          <w:rFonts w:ascii="Trebuchet MS" w:hAnsi="Trebuchet MS"/>
        </w:rPr>
        <w:t xml:space="preserve">ți și profilați, în vederea participării </w:t>
      </w:r>
      <w:r w:rsidR="00ED3BF5">
        <w:rPr>
          <w:rFonts w:ascii="Trebuchet MS" w:hAnsi="Trebuchet MS"/>
        </w:rPr>
        <w:t xml:space="preserve">acestora </w:t>
      </w:r>
      <w:r w:rsidR="00DA2502" w:rsidRPr="00DA2502">
        <w:rPr>
          <w:rFonts w:ascii="Trebuchet MS" w:hAnsi="Trebuchet MS"/>
        </w:rPr>
        <w:t>la cursuri de formare profesională. Astfel, până la data de 31 iulie, din datele pe care le deținem, au fost</w:t>
      </w:r>
      <w:r w:rsidR="007B09A3" w:rsidRPr="00DA2502">
        <w:rPr>
          <w:rFonts w:ascii="Trebuchet MS" w:hAnsi="Trebuchet MS" w:cs="Arial"/>
          <w:lang w:val="en-US"/>
        </w:rPr>
        <w:t xml:space="preserve"> </w:t>
      </w:r>
      <w:r w:rsidR="00DA2502" w:rsidRPr="00DA2502">
        <w:rPr>
          <w:rFonts w:ascii="Trebuchet MS" w:hAnsi="Trebuchet MS" w:cs="Arial"/>
          <w:lang w:val="en-US"/>
        </w:rPr>
        <w:t xml:space="preserve">organizate </w:t>
      </w:r>
      <w:r w:rsidR="007B09A3" w:rsidRPr="00DA2502">
        <w:rPr>
          <w:rFonts w:ascii="Trebuchet MS" w:hAnsi="Trebuchet MS" w:cs="Arial"/>
          <w:lang w:val="en-US"/>
        </w:rPr>
        <w:t xml:space="preserve">4 </w:t>
      </w:r>
      <w:r w:rsidR="007B09A3" w:rsidRPr="00DA2502">
        <w:rPr>
          <w:rFonts w:ascii="Trebuchet MS" w:hAnsi="Trebuchet MS" w:cs="Arial"/>
          <w:lang w:val="en-US"/>
        </w:rPr>
        <w:lastRenderedPageBreak/>
        <w:t>cursuri(competen</w:t>
      </w:r>
      <w:r w:rsidR="00DA2502" w:rsidRPr="00DA2502">
        <w:rPr>
          <w:rFonts w:ascii="Trebuchet MS" w:hAnsi="Trebuchet MS" w:cs="Arial"/>
          <w:lang w:val="en-US"/>
        </w:rPr>
        <w:t>ț</w:t>
      </w:r>
      <w:r w:rsidR="007B09A3" w:rsidRPr="00DA2502">
        <w:rPr>
          <w:rFonts w:ascii="Trebuchet MS" w:hAnsi="Trebuchet MS" w:cs="Arial"/>
          <w:lang w:val="en-US"/>
        </w:rPr>
        <w:t>e antreprenoriale</w:t>
      </w:r>
      <w:r w:rsidR="00DA2502" w:rsidRPr="00DA2502">
        <w:rPr>
          <w:rFonts w:ascii="Trebuchet MS" w:hAnsi="Trebuchet MS" w:cs="Arial"/>
          <w:lang w:val="en-US"/>
        </w:rPr>
        <w:t xml:space="preserve"> și lucră</w:t>
      </w:r>
      <w:r w:rsidR="007B09A3" w:rsidRPr="00DA2502">
        <w:rPr>
          <w:rFonts w:ascii="Trebuchet MS" w:hAnsi="Trebuchet MS" w:cs="Arial"/>
          <w:lang w:val="en-US"/>
        </w:rPr>
        <w:t xml:space="preserve">tor </w:t>
      </w:r>
      <w:r w:rsidR="00DA2502" w:rsidRPr="00DA2502">
        <w:rPr>
          <w:rFonts w:ascii="Trebuchet MS" w:hAnsi="Trebuchet MS" w:cs="Arial"/>
          <w:lang w:val="en-US"/>
        </w:rPr>
        <w:t>î</w:t>
      </w:r>
      <w:r w:rsidR="007B09A3" w:rsidRPr="00DA2502">
        <w:rPr>
          <w:rFonts w:ascii="Trebuchet MS" w:hAnsi="Trebuchet MS" w:cs="Arial"/>
          <w:lang w:val="en-US"/>
        </w:rPr>
        <w:t>n comer</w:t>
      </w:r>
      <w:r w:rsidR="00DA2502" w:rsidRPr="00DA2502">
        <w:rPr>
          <w:rFonts w:ascii="Trebuchet MS" w:hAnsi="Trebuchet MS" w:cs="Arial"/>
          <w:lang w:val="en-US"/>
        </w:rPr>
        <w:t>ț</w:t>
      </w:r>
      <w:r w:rsidR="007B09A3" w:rsidRPr="00DA2502">
        <w:rPr>
          <w:rFonts w:ascii="Trebuchet MS" w:hAnsi="Trebuchet MS" w:cs="Arial"/>
          <w:lang w:val="en-US"/>
        </w:rPr>
        <w:t xml:space="preserve">), la care au participat 50 </w:t>
      </w:r>
      <w:r w:rsidR="00DA2502" w:rsidRPr="00DA2502">
        <w:rPr>
          <w:rFonts w:ascii="Trebuchet MS" w:hAnsi="Trebuchet MS" w:cs="Arial"/>
          <w:lang w:val="en-US"/>
        </w:rPr>
        <w:t>tineri NEET’s.</w:t>
      </w:r>
    </w:p>
    <w:p w:rsidR="00ED3BF5" w:rsidRDefault="00ED3BF5" w:rsidP="00DA2502">
      <w:pPr>
        <w:pStyle w:val="BodyText2"/>
        <w:spacing w:after="0" w:line="360" w:lineRule="auto"/>
        <w:ind w:firstLine="708"/>
        <w:rPr>
          <w:rFonts w:ascii="Trebuchet MS" w:hAnsi="Trebuchet MS" w:cs="Arial"/>
          <w:lang w:val="en-US"/>
        </w:rPr>
      </w:pPr>
      <w:r>
        <w:rPr>
          <w:rFonts w:ascii="Trebuchet MS" w:hAnsi="Trebuchet MS" w:cs="Arial"/>
        </w:rPr>
        <w:t xml:space="preserve">La data de 31 iulie, agenția avea incheiate 45 protocoale de colaborare cu beneficiarii de finanțare europeană, în cadrul Programului Operațional Capital Uman – Axa Prioritară 1- Inițiativa </w:t>
      </w:r>
      <w:r>
        <w:rPr>
          <w:rFonts w:ascii="Trebuchet MS" w:hAnsi="Trebuchet MS" w:cs="Arial"/>
          <w:lang w:val="en-US"/>
        </w:rPr>
        <w:t xml:space="preserve">“Locuri de </w:t>
      </w:r>
      <w:r>
        <w:rPr>
          <w:rFonts w:ascii="Trebuchet MS" w:hAnsi="Trebuchet MS" w:cs="Arial"/>
        </w:rPr>
        <w:t>muncă pentru tineri</w:t>
      </w:r>
      <w:r w:rsidR="0008495A">
        <w:rPr>
          <w:rFonts w:ascii="Trebuchet MS" w:hAnsi="Trebuchet MS" w:cs="Arial"/>
          <w:lang w:val="en-US"/>
        </w:rPr>
        <w:t>”, în vederea furnizării bazelor de date.</w:t>
      </w:r>
    </w:p>
    <w:p w:rsidR="002A1BC0" w:rsidRPr="00ED3BF5" w:rsidRDefault="002A1BC0" w:rsidP="00447605">
      <w:pPr>
        <w:pStyle w:val="BodyText2"/>
        <w:spacing w:after="0" w:line="240" w:lineRule="auto"/>
        <w:ind w:firstLine="706"/>
        <w:rPr>
          <w:rFonts w:ascii="Trebuchet MS" w:hAnsi="Trebuchet MS"/>
          <w:lang w:val="en-US"/>
        </w:rPr>
      </w:pPr>
    </w:p>
    <w:p w:rsidR="009946C3" w:rsidRDefault="009946C3" w:rsidP="00447605">
      <w:pPr>
        <w:spacing w:after="100" w:afterAutospacing="1" w:line="240" w:lineRule="auto"/>
        <w:ind w:left="0" w:firstLine="706"/>
        <w:rPr>
          <w:b/>
          <w:sz w:val="24"/>
          <w:szCs w:val="24"/>
        </w:rPr>
      </w:pPr>
      <w:r w:rsidRPr="004A2974">
        <w:rPr>
          <w:b/>
          <w:sz w:val="24"/>
          <w:szCs w:val="24"/>
        </w:rPr>
        <w:t>Relații cu angajatorii</w:t>
      </w:r>
    </w:p>
    <w:p w:rsidR="00732B99" w:rsidRPr="00C3290A" w:rsidRDefault="00DD074B" w:rsidP="002B78C9">
      <w:pPr>
        <w:spacing w:after="100" w:afterAutospacing="1" w:line="360" w:lineRule="auto"/>
        <w:ind w:left="0" w:firstLine="708"/>
        <w:rPr>
          <w:sz w:val="24"/>
          <w:szCs w:val="24"/>
        </w:rPr>
      </w:pPr>
      <w:r>
        <w:rPr>
          <w:rFonts w:eastAsia="Times New Roman" w:cs="Arial"/>
          <w:sz w:val="24"/>
          <w:szCs w:val="24"/>
          <w:lang w:val="ro-RO" w:eastAsia="ro-RO"/>
        </w:rPr>
        <w:t>Deși, în primul semestru al acestui an, AJOFM Argeș nu a mai avut alocate fonduri pentru încheierea unor noi convenții cu angajatorii</w:t>
      </w:r>
      <w:r w:rsidR="002B78C9">
        <w:rPr>
          <w:rFonts w:eastAsia="Times New Roman" w:cs="Arial"/>
          <w:sz w:val="24"/>
          <w:szCs w:val="24"/>
          <w:lang w:val="ro-RO" w:eastAsia="ro-RO"/>
        </w:rPr>
        <w:t xml:space="preserve"> care au încadrat în muncă persoane aflate în evidența agenției, s</w:t>
      </w:r>
      <w:r w:rsidR="002B78C9">
        <w:rPr>
          <w:sz w:val="24"/>
          <w:szCs w:val="24"/>
        </w:rPr>
        <w:t xml:space="preserve">ubvenționarea </w:t>
      </w:r>
      <w:r w:rsidRPr="00DD074B">
        <w:rPr>
          <w:sz w:val="24"/>
          <w:szCs w:val="24"/>
        </w:rPr>
        <w:t xml:space="preserve">a </w:t>
      </w:r>
      <w:r w:rsidR="002B78C9">
        <w:rPr>
          <w:sz w:val="24"/>
          <w:szCs w:val="24"/>
        </w:rPr>
        <w:t>continuat,</w:t>
      </w:r>
      <w:r w:rsidRPr="00DD074B">
        <w:rPr>
          <w:sz w:val="24"/>
          <w:szCs w:val="24"/>
        </w:rPr>
        <w:t xml:space="preserve"> atât din bugetul asigurărilor pentru șomaj cât și din fonduri europene nerambursabile</w:t>
      </w:r>
      <w:r w:rsidR="002B78C9">
        <w:rPr>
          <w:sz w:val="24"/>
          <w:szCs w:val="24"/>
        </w:rPr>
        <w:t>, pentru cele încheiate în anul precedent.</w:t>
      </w:r>
      <w:r w:rsidRPr="00DD074B">
        <w:rPr>
          <w:sz w:val="24"/>
          <w:szCs w:val="24"/>
        </w:rPr>
        <w:t xml:space="preserve"> </w:t>
      </w:r>
      <w:r w:rsidR="00057575" w:rsidRPr="00057575">
        <w:rPr>
          <w:sz w:val="24"/>
          <w:szCs w:val="24"/>
        </w:rPr>
        <w:t xml:space="preserve">Astfel, </w:t>
      </w:r>
      <w:r w:rsidR="002B78C9">
        <w:rPr>
          <w:sz w:val="24"/>
          <w:szCs w:val="24"/>
        </w:rPr>
        <w:t>la data de 31.07.2022, se aflau în derulare următoarele măsuri</w:t>
      </w:r>
      <w:r w:rsidR="00732B99" w:rsidRPr="00C3290A">
        <w:rPr>
          <w:sz w:val="24"/>
          <w:szCs w:val="24"/>
        </w:rPr>
        <w:t>:</w:t>
      </w:r>
    </w:p>
    <w:p w:rsidR="00732B99" w:rsidRPr="00C3290A" w:rsidRDefault="003A6DF6" w:rsidP="00732B99">
      <w:pPr>
        <w:numPr>
          <w:ilvl w:val="0"/>
          <w:numId w:val="3"/>
        </w:numPr>
        <w:spacing w:after="0" w:line="360" w:lineRule="auto"/>
        <w:rPr>
          <w:sz w:val="24"/>
          <w:szCs w:val="24"/>
        </w:rPr>
      </w:pPr>
      <w:r w:rsidRPr="00C3290A">
        <w:rPr>
          <w:sz w:val="24"/>
          <w:szCs w:val="24"/>
        </w:rPr>
        <w:t xml:space="preserve">Legea 76/2002 -art.85 - </w:t>
      </w:r>
      <w:r w:rsidR="00732B99" w:rsidRPr="00C3290A">
        <w:rPr>
          <w:sz w:val="24"/>
          <w:szCs w:val="24"/>
        </w:rPr>
        <w:t xml:space="preserve">șomeri peste 45 ani </w:t>
      </w:r>
      <w:r w:rsidRPr="00C3290A">
        <w:rPr>
          <w:sz w:val="24"/>
          <w:szCs w:val="24"/>
        </w:rPr>
        <w:t xml:space="preserve"> si tineri NEET’s</w:t>
      </w:r>
      <w:r w:rsidR="00732B99" w:rsidRPr="00C3290A">
        <w:rPr>
          <w:sz w:val="24"/>
          <w:szCs w:val="24"/>
        </w:rPr>
        <w:t xml:space="preserve"> </w:t>
      </w:r>
      <w:r w:rsidR="00732B99" w:rsidRPr="00C3290A">
        <w:rPr>
          <w:b/>
          <w:sz w:val="24"/>
          <w:szCs w:val="24"/>
        </w:rPr>
        <w:t xml:space="preserve">- </w:t>
      </w:r>
      <w:r w:rsidR="0087771F">
        <w:rPr>
          <w:b/>
          <w:sz w:val="24"/>
          <w:szCs w:val="24"/>
        </w:rPr>
        <w:t>254</w:t>
      </w:r>
      <w:r w:rsidR="00732B99" w:rsidRPr="00C3290A">
        <w:rPr>
          <w:sz w:val="24"/>
          <w:szCs w:val="24"/>
        </w:rPr>
        <w:t xml:space="preserve"> persoane;</w:t>
      </w:r>
    </w:p>
    <w:p w:rsidR="00732B99" w:rsidRPr="00C3290A" w:rsidRDefault="00C3290A" w:rsidP="00732B99">
      <w:pPr>
        <w:numPr>
          <w:ilvl w:val="0"/>
          <w:numId w:val="3"/>
        </w:numPr>
        <w:spacing w:after="0" w:line="360" w:lineRule="auto"/>
        <w:rPr>
          <w:bCs/>
          <w:sz w:val="24"/>
          <w:szCs w:val="24"/>
        </w:rPr>
      </w:pPr>
      <w:r w:rsidRPr="00C3290A">
        <w:rPr>
          <w:bCs/>
          <w:sz w:val="24"/>
          <w:szCs w:val="24"/>
        </w:rPr>
        <w:t>Legea 76/2002 -</w:t>
      </w:r>
      <w:r w:rsidR="003A6DF6" w:rsidRPr="00C3290A">
        <w:rPr>
          <w:bCs/>
          <w:sz w:val="24"/>
          <w:szCs w:val="24"/>
        </w:rPr>
        <w:t xml:space="preserve">art. 80 - </w:t>
      </w:r>
      <w:r w:rsidR="00732B99" w:rsidRPr="00C3290A">
        <w:rPr>
          <w:bCs/>
          <w:sz w:val="24"/>
          <w:szCs w:val="24"/>
        </w:rPr>
        <w:t xml:space="preserve">absolvenți de învățământ – </w:t>
      </w:r>
      <w:r w:rsidR="0087771F" w:rsidRPr="0087771F">
        <w:rPr>
          <w:b/>
          <w:bCs/>
          <w:sz w:val="24"/>
          <w:szCs w:val="24"/>
        </w:rPr>
        <w:t>32</w:t>
      </w:r>
      <w:r w:rsidR="00732B99" w:rsidRPr="00C3290A">
        <w:rPr>
          <w:bCs/>
          <w:sz w:val="24"/>
          <w:szCs w:val="24"/>
        </w:rPr>
        <w:t xml:space="preserve"> persoane;</w:t>
      </w:r>
    </w:p>
    <w:p w:rsidR="00732B99" w:rsidRPr="00C3290A" w:rsidRDefault="00C3290A" w:rsidP="00732B99">
      <w:pPr>
        <w:numPr>
          <w:ilvl w:val="0"/>
          <w:numId w:val="3"/>
        </w:numPr>
        <w:spacing w:after="0" w:line="360" w:lineRule="auto"/>
        <w:rPr>
          <w:bCs/>
          <w:sz w:val="24"/>
          <w:szCs w:val="24"/>
        </w:rPr>
      </w:pPr>
      <w:r w:rsidRPr="00C3290A">
        <w:rPr>
          <w:bCs/>
          <w:sz w:val="24"/>
          <w:szCs w:val="24"/>
        </w:rPr>
        <w:t>Legea 279/2005 -</w:t>
      </w:r>
      <w:r w:rsidR="00732B99" w:rsidRPr="00C3290A">
        <w:rPr>
          <w:bCs/>
          <w:sz w:val="24"/>
          <w:szCs w:val="24"/>
        </w:rPr>
        <w:t xml:space="preserve">șomeri cuprinși în programe de ucenicie – </w:t>
      </w:r>
      <w:r w:rsidR="0087771F" w:rsidRPr="0087771F">
        <w:rPr>
          <w:b/>
          <w:bCs/>
          <w:sz w:val="24"/>
          <w:szCs w:val="24"/>
        </w:rPr>
        <w:t>17</w:t>
      </w:r>
      <w:r w:rsidR="00732B99" w:rsidRPr="00C3290A">
        <w:rPr>
          <w:bCs/>
          <w:sz w:val="24"/>
          <w:szCs w:val="24"/>
        </w:rPr>
        <w:t xml:space="preserve"> persoane</w:t>
      </w:r>
      <w:r w:rsidR="003A6DF6" w:rsidRPr="00C3290A">
        <w:rPr>
          <w:bCs/>
          <w:sz w:val="24"/>
          <w:szCs w:val="24"/>
        </w:rPr>
        <w:t>;</w:t>
      </w:r>
    </w:p>
    <w:p w:rsidR="003A6DF6" w:rsidRPr="00C3290A" w:rsidRDefault="003A6DF6" w:rsidP="00732B99">
      <w:pPr>
        <w:numPr>
          <w:ilvl w:val="0"/>
          <w:numId w:val="3"/>
        </w:numPr>
        <w:spacing w:after="0" w:line="360" w:lineRule="auto"/>
        <w:rPr>
          <w:b/>
          <w:bCs/>
          <w:sz w:val="24"/>
          <w:szCs w:val="24"/>
        </w:rPr>
      </w:pPr>
      <w:r w:rsidRPr="00C3290A">
        <w:rPr>
          <w:bCs/>
          <w:sz w:val="24"/>
          <w:szCs w:val="24"/>
        </w:rPr>
        <w:t xml:space="preserve">OUG </w:t>
      </w:r>
      <w:r w:rsidR="00B927A1">
        <w:rPr>
          <w:bCs/>
          <w:sz w:val="24"/>
          <w:szCs w:val="24"/>
        </w:rPr>
        <w:t>220</w:t>
      </w:r>
      <w:r w:rsidRPr="00C3290A">
        <w:rPr>
          <w:bCs/>
          <w:sz w:val="24"/>
          <w:szCs w:val="24"/>
        </w:rPr>
        <w:t xml:space="preserve">/2020- tineri 16-29 ani </w:t>
      </w:r>
      <w:r w:rsidR="00447605">
        <w:rPr>
          <w:bCs/>
          <w:sz w:val="24"/>
          <w:szCs w:val="24"/>
        </w:rPr>
        <w:t>ș</w:t>
      </w:r>
      <w:r w:rsidRPr="00C3290A">
        <w:rPr>
          <w:bCs/>
          <w:sz w:val="24"/>
          <w:szCs w:val="24"/>
        </w:rPr>
        <w:t>i adul</w:t>
      </w:r>
      <w:r w:rsidR="00447605">
        <w:rPr>
          <w:bCs/>
          <w:sz w:val="24"/>
          <w:szCs w:val="24"/>
        </w:rPr>
        <w:t>ț</w:t>
      </w:r>
      <w:r w:rsidRPr="00C3290A">
        <w:rPr>
          <w:bCs/>
          <w:sz w:val="24"/>
          <w:szCs w:val="24"/>
        </w:rPr>
        <w:t xml:space="preserve">i peste 50 ani </w:t>
      </w:r>
      <w:r w:rsidR="00C3290A" w:rsidRPr="00C3290A">
        <w:rPr>
          <w:bCs/>
          <w:sz w:val="24"/>
          <w:szCs w:val="24"/>
        </w:rPr>
        <w:t>–</w:t>
      </w:r>
      <w:r w:rsidRPr="00C3290A">
        <w:rPr>
          <w:bCs/>
          <w:sz w:val="24"/>
          <w:szCs w:val="24"/>
        </w:rPr>
        <w:t xml:space="preserve"> </w:t>
      </w:r>
      <w:r w:rsidR="0087771F" w:rsidRPr="0087771F">
        <w:rPr>
          <w:b/>
          <w:bCs/>
          <w:sz w:val="24"/>
          <w:szCs w:val="24"/>
        </w:rPr>
        <w:t>44</w:t>
      </w:r>
      <w:r w:rsidR="00C3290A" w:rsidRPr="00C3290A">
        <w:rPr>
          <w:b/>
          <w:bCs/>
          <w:sz w:val="24"/>
          <w:szCs w:val="24"/>
        </w:rPr>
        <w:t xml:space="preserve"> </w:t>
      </w:r>
      <w:r w:rsidR="00C3290A" w:rsidRPr="00C3290A">
        <w:rPr>
          <w:bCs/>
          <w:sz w:val="24"/>
          <w:szCs w:val="24"/>
        </w:rPr>
        <w:t>persoane;</w:t>
      </w:r>
    </w:p>
    <w:p w:rsidR="00C3290A" w:rsidRPr="00C3290A" w:rsidRDefault="00C3290A" w:rsidP="0087771F">
      <w:pPr>
        <w:spacing w:after="0" w:line="360" w:lineRule="auto"/>
        <w:ind w:left="1426"/>
        <w:rPr>
          <w:b/>
          <w:bCs/>
          <w:sz w:val="24"/>
          <w:szCs w:val="24"/>
        </w:rPr>
      </w:pPr>
    </w:p>
    <w:p w:rsidR="00C3290A" w:rsidRDefault="00190610" w:rsidP="00610518">
      <w:pPr>
        <w:spacing w:after="0" w:line="360" w:lineRule="auto"/>
        <w:ind w:left="0" w:firstLine="720"/>
        <w:rPr>
          <w:bCs/>
          <w:sz w:val="24"/>
          <w:szCs w:val="24"/>
        </w:rPr>
      </w:pPr>
      <w:r w:rsidRPr="00604A7F">
        <w:rPr>
          <w:bCs/>
          <w:sz w:val="24"/>
          <w:szCs w:val="24"/>
        </w:rPr>
        <w:t>Așa cum se cunoaște, începând cu anul 2020, au fost stabilite măsuri în domeniul protecţiei sociale în contextul situaţiei epidemiologice determinate de răspândirea coronavirusului SARS-CoV-2, agențiile pentru ocuparea forței de muncă având un rol foarte important</w:t>
      </w:r>
      <w:r w:rsidR="000B70A2">
        <w:rPr>
          <w:bCs/>
          <w:sz w:val="24"/>
          <w:szCs w:val="24"/>
        </w:rPr>
        <w:t xml:space="preserve"> în procesarea și plata acestora</w:t>
      </w:r>
      <w:r w:rsidR="00604A7F" w:rsidRPr="00604A7F">
        <w:rPr>
          <w:bCs/>
          <w:sz w:val="24"/>
          <w:szCs w:val="24"/>
        </w:rPr>
        <w:t xml:space="preserve">. </w:t>
      </w:r>
      <w:r w:rsidR="00DD074B">
        <w:rPr>
          <w:bCs/>
          <w:sz w:val="24"/>
          <w:szCs w:val="24"/>
        </w:rPr>
        <w:t xml:space="preserve"> In anul 2022 a continuat implementarea unor astfel de m</w:t>
      </w:r>
      <w:r w:rsidR="00DD074B">
        <w:rPr>
          <w:bCs/>
          <w:sz w:val="24"/>
          <w:szCs w:val="24"/>
          <w:lang w:val="ro-RO"/>
        </w:rPr>
        <w:t>ăsuri, situația plăților la finele lunii iulie fiind următoarea</w:t>
      </w:r>
      <w:r w:rsidR="00604A7F" w:rsidRPr="00604A7F">
        <w:rPr>
          <w:bCs/>
          <w:sz w:val="24"/>
          <w:szCs w:val="24"/>
        </w:rPr>
        <w:t>:</w:t>
      </w:r>
    </w:p>
    <w:p w:rsidR="00447605" w:rsidRPr="00604A7F" w:rsidRDefault="00447605" w:rsidP="00610518">
      <w:pPr>
        <w:spacing w:after="0" w:line="360" w:lineRule="auto"/>
        <w:ind w:left="0" w:firstLine="720"/>
        <w:rPr>
          <w:bCs/>
          <w:sz w:val="24"/>
          <w:szCs w:val="24"/>
        </w:rPr>
      </w:pPr>
    </w:p>
    <w:p w:rsidR="00604A7F" w:rsidRPr="00594800" w:rsidRDefault="00604A7F" w:rsidP="00190610">
      <w:pPr>
        <w:spacing w:after="0" w:line="360" w:lineRule="auto"/>
        <w:ind w:left="720" w:firstLine="720"/>
      </w:pPr>
    </w:p>
    <w:p w:rsidR="00732B99" w:rsidRPr="00190610" w:rsidRDefault="00190610" w:rsidP="00732B99">
      <w:pPr>
        <w:spacing w:after="0" w:line="360" w:lineRule="auto"/>
        <w:ind w:left="720" w:firstLine="720"/>
        <w:rPr>
          <w:rFonts w:eastAsia="Times New Roman" w:cs="Arial"/>
          <w:b/>
          <w:sz w:val="24"/>
          <w:szCs w:val="24"/>
          <w:u w:val="single"/>
          <w:lang w:val="ro-RO" w:eastAsia="ro-RO"/>
        </w:rPr>
      </w:pPr>
      <w:r w:rsidRPr="00190610">
        <w:rPr>
          <w:rFonts w:eastAsia="Calibri"/>
          <w:b/>
          <w:sz w:val="24"/>
          <w:szCs w:val="24"/>
          <w:u w:val="single"/>
        </w:rPr>
        <w:t>OUG nr.</w:t>
      </w:r>
      <w:r w:rsidR="00F64188">
        <w:rPr>
          <w:rFonts w:eastAsia="Calibri"/>
          <w:b/>
          <w:sz w:val="24"/>
          <w:szCs w:val="24"/>
          <w:u w:val="single"/>
        </w:rPr>
        <w:t>111</w:t>
      </w:r>
      <w:r w:rsidRPr="00190610">
        <w:rPr>
          <w:rFonts w:eastAsia="Calibri"/>
          <w:b/>
          <w:sz w:val="24"/>
          <w:szCs w:val="24"/>
          <w:u w:val="single"/>
        </w:rPr>
        <w:t>/202</w:t>
      </w:r>
      <w:r w:rsidR="00F64188">
        <w:rPr>
          <w:rFonts w:eastAsia="Calibri"/>
          <w:b/>
          <w:sz w:val="24"/>
          <w:szCs w:val="24"/>
          <w:u w:val="single"/>
        </w:rPr>
        <w:t>1</w:t>
      </w:r>
      <w:r w:rsidRPr="00190610">
        <w:rPr>
          <w:rFonts w:eastAsia="Calibri"/>
          <w:b/>
          <w:sz w:val="24"/>
          <w:szCs w:val="24"/>
          <w:u w:val="single"/>
        </w:rPr>
        <w:t xml:space="preserve">, </w:t>
      </w:r>
      <w:r w:rsidR="00C73A56">
        <w:rPr>
          <w:rFonts w:eastAsia="Calibri"/>
          <w:b/>
          <w:sz w:val="24"/>
          <w:szCs w:val="24"/>
          <w:u w:val="single"/>
        </w:rPr>
        <w:t>OUG nr. 2/202</w:t>
      </w:r>
      <w:r w:rsidR="00DC0B1E">
        <w:rPr>
          <w:rFonts w:eastAsia="Calibri"/>
          <w:b/>
          <w:sz w:val="24"/>
          <w:szCs w:val="24"/>
          <w:u w:val="single"/>
        </w:rPr>
        <w:t>2</w:t>
      </w:r>
      <w:r w:rsidR="00C73A56">
        <w:rPr>
          <w:rFonts w:eastAsia="Calibri"/>
          <w:b/>
          <w:sz w:val="24"/>
          <w:szCs w:val="24"/>
          <w:u w:val="single"/>
        </w:rPr>
        <w:t>, OUG nr. 36/2022</w:t>
      </w:r>
      <w:r w:rsidRPr="00190610">
        <w:rPr>
          <w:rFonts w:eastAsia="Calibri"/>
          <w:b/>
          <w:sz w:val="24"/>
          <w:szCs w:val="24"/>
          <w:u w:val="single"/>
        </w:rPr>
        <w:t xml:space="preserve"> - </w:t>
      </w:r>
      <w:r w:rsidR="006F4639" w:rsidRPr="00190610">
        <w:rPr>
          <w:rFonts w:eastAsia="Times New Roman" w:cs="Arial"/>
          <w:b/>
          <w:sz w:val="24"/>
          <w:szCs w:val="24"/>
          <w:u w:val="single"/>
          <w:lang w:val="ro-RO" w:eastAsia="ro-RO"/>
        </w:rPr>
        <w:t>Ș</w:t>
      </w:r>
      <w:r w:rsidR="00320F51" w:rsidRPr="00190610">
        <w:rPr>
          <w:rFonts w:eastAsia="Times New Roman" w:cs="Arial"/>
          <w:b/>
          <w:sz w:val="24"/>
          <w:szCs w:val="24"/>
          <w:u w:val="single"/>
          <w:lang w:val="ro-RO" w:eastAsia="ro-RO"/>
        </w:rPr>
        <w:t>omajul tehnic</w:t>
      </w:r>
    </w:p>
    <w:p w:rsidR="00320F51" w:rsidRDefault="009E77DF" w:rsidP="00103450">
      <w:pPr>
        <w:spacing w:after="0" w:line="360" w:lineRule="auto"/>
        <w:ind w:left="720" w:firstLine="720"/>
        <w:rPr>
          <w:rStyle w:val="panchor"/>
          <w:color w:val="000000"/>
          <w:sz w:val="24"/>
          <w:szCs w:val="24"/>
        </w:rPr>
      </w:pPr>
      <w:r>
        <w:rPr>
          <w:color w:val="000000"/>
          <w:sz w:val="24"/>
          <w:szCs w:val="24"/>
        </w:rPr>
        <w:t>(</w:t>
      </w:r>
      <w:r w:rsidR="00320F51" w:rsidRPr="006F4639">
        <w:rPr>
          <w:color w:val="000000"/>
          <w:sz w:val="24"/>
          <w:szCs w:val="24"/>
        </w:rPr>
        <w:t>75% din salariul de bază corespunzător locului de muncă ocupat</w:t>
      </w:r>
      <w:r>
        <w:rPr>
          <w:color w:val="000000"/>
          <w:sz w:val="24"/>
          <w:szCs w:val="24"/>
        </w:rPr>
        <w:t>,</w:t>
      </w:r>
      <w:r w:rsidR="00320F51" w:rsidRPr="006F4639">
        <w:rPr>
          <w:color w:val="000000"/>
          <w:sz w:val="24"/>
          <w:szCs w:val="24"/>
        </w:rPr>
        <w:t xml:space="preserve"> suport</w:t>
      </w:r>
      <w:r>
        <w:rPr>
          <w:color w:val="000000"/>
          <w:sz w:val="24"/>
          <w:szCs w:val="24"/>
        </w:rPr>
        <w:t>at</w:t>
      </w:r>
      <w:r w:rsidR="00320F51" w:rsidRPr="006F4639">
        <w:rPr>
          <w:color w:val="000000"/>
          <w:sz w:val="24"/>
          <w:szCs w:val="24"/>
        </w:rPr>
        <w:t xml:space="preserve"> din bugetul asigurărilor pentru şomaj, dar nu mai mult de 75% din câştigul salarial mediu brut prevăzut de </w:t>
      </w:r>
      <w:bookmarkStart w:id="0" w:name="REF97"/>
      <w:bookmarkEnd w:id="0"/>
      <w:r w:rsidR="00320F51" w:rsidRPr="006F4639">
        <w:rPr>
          <w:rStyle w:val="panchor"/>
          <w:color w:val="000000"/>
          <w:sz w:val="24"/>
          <w:szCs w:val="24"/>
        </w:rPr>
        <w:t>Legea bugetului asigurărilor sociale de stat</w:t>
      </w:r>
      <w:r>
        <w:rPr>
          <w:rStyle w:val="panchor"/>
          <w:color w:val="000000"/>
          <w:sz w:val="24"/>
          <w:szCs w:val="24"/>
        </w:rPr>
        <w:t>)</w:t>
      </w:r>
    </w:p>
    <w:p w:rsidR="00103450" w:rsidRPr="00103450" w:rsidRDefault="009E77DF" w:rsidP="009E77DF">
      <w:pPr>
        <w:ind w:left="0" w:firstLine="720"/>
        <w:rPr>
          <w:b/>
          <w:color w:val="000000"/>
        </w:rPr>
      </w:pPr>
      <w:r w:rsidRPr="009E77DF">
        <w:rPr>
          <w:b/>
          <w:color w:val="000000"/>
        </w:rPr>
        <w:t>Perioada</w:t>
      </w:r>
      <w:r>
        <w:rPr>
          <w:color w:val="000000"/>
        </w:rPr>
        <w:tab/>
      </w:r>
      <w:r>
        <w:rPr>
          <w:color w:val="000000"/>
        </w:rPr>
        <w:tab/>
      </w:r>
      <w:r>
        <w:rPr>
          <w:color w:val="000000"/>
        </w:rPr>
        <w:tab/>
      </w:r>
      <w:r w:rsidR="00103450" w:rsidRPr="00103450">
        <w:rPr>
          <w:b/>
          <w:color w:val="000000"/>
        </w:rPr>
        <w:t>Nr. agen</w:t>
      </w:r>
      <w:r w:rsidR="006F4639">
        <w:rPr>
          <w:b/>
          <w:color w:val="000000"/>
        </w:rPr>
        <w:t>ț</w:t>
      </w:r>
      <w:r w:rsidR="00103450" w:rsidRPr="00103450">
        <w:rPr>
          <w:b/>
          <w:color w:val="000000"/>
        </w:rPr>
        <w:t>i economici</w:t>
      </w:r>
      <w:r w:rsidR="00103450" w:rsidRPr="00103450">
        <w:rPr>
          <w:b/>
          <w:color w:val="000000"/>
        </w:rPr>
        <w:tab/>
      </w:r>
      <w:r w:rsidR="00103450" w:rsidRPr="00103450">
        <w:rPr>
          <w:b/>
          <w:color w:val="000000"/>
        </w:rPr>
        <w:tab/>
        <w:t>Nr. angaja</w:t>
      </w:r>
      <w:r w:rsidR="006F4639">
        <w:rPr>
          <w:b/>
          <w:color w:val="000000"/>
        </w:rPr>
        <w:t>ți</w:t>
      </w:r>
      <w:r w:rsidR="006F4639">
        <w:rPr>
          <w:b/>
          <w:color w:val="000000"/>
        </w:rPr>
        <w:tab/>
      </w:r>
      <w:r w:rsidR="006F4639">
        <w:rPr>
          <w:b/>
          <w:color w:val="000000"/>
        </w:rPr>
        <w:tab/>
        <w:t>Plăț</w:t>
      </w:r>
      <w:r w:rsidR="00103450" w:rsidRPr="00103450">
        <w:rPr>
          <w:b/>
          <w:color w:val="000000"/>
        </w:rPr>
        <w:t>i</w:t>
      </w:r>
    </w:p>
    <w:p w:rsidR="00103450" w:rsidRDefault="009E77DF" w:rsidP="009E77DF">
      <w:pPr>
        <w:ind w:left="0"/>
        <w:rPr>
          <w:b/>
          <w:color w:val="000000"/>
        </w:rPr>
      </w:pPr>
      <w:r>
        <w:rPr>
          <w:color w:val="000000"/>
        </w:rPr>
        <w:tab/>
      </w:r>
      <w:r w:rsidRPr="009E77DF">
        <w:rPr>
          <w:b/>
          <w:color w:val="000000"/>
        </w:rPr>
        <w:t>01.01-31.07.2022</w:t>
      </w:r>
      <w:r w:rsidR="00103450">
        <w:rPr>
          <w:color w:val="000000"/>
        </w:rPr>
        <w:tab/>
      </w:r>
      <w:r w:rsidR="00103450">
        <w:rPr>
          <w:color w:val="000000"/>
        </w:rPr>
        <w:tab/>
      </w:r>
      <w:r w:rsidR="00103450">
        <w:rPr>
          <w:color w:val="000000"/>
        </w:rPr>
        <w:tab/>
      </w:r>
      <w:r w:rsidRPr="009E77DF">
        <w:rPr>
          <w:b/>
          <w:color w:val="000000"/>
        </w:rPr>
        <w:t>591</w:t>
      </w:r>
      <w:r w:rsidR="00103450" w:rsidRPr="00103450">
        <w:rPr>
          <w:b/>
          <w:color w:val="000000"/>
        </w:rPr>
        <w:tab/>
      </w:r>
      <w:r w:rsidR="00103450" w:rsidRPr="00103450">
        <w:rPr>
          <w:b/>
          <w:color w:val="000000"/>
        </w:rPr>
        <w:tab/>
        <w:t xml:space="preserve">   </w:t>
      </w:r>
      <w:r>
        <w:rPr>
          <w:b/>
          <w:color w:val="000000"/>
        </w:rPr>
        <w:tab/>
        <w:t xml:space="preserve">   2.660</w:t>
      </w:r>
      <w:r w:rsidR="00103450" w:rsidRPr="00103450">
        <w:rPr>
          <w:b/>
          <w:color w:val="000000"/>
        </w:rPr>
        <w:tab/>
      </w:r>
      <w:r w:rsidR="00103450" w:rsidRPr="00103450">
        <w:rPr>
          <w:b/>
          <w:color w:val="000000"/>
        </w:rPr>
        <w:tab/>
      </w:r>
      <w:r>
        <w:rPr>
          <w:b/>
          <w:color w:val="000000"/>
        </w:rPr>
        <w:t>3.314.260</w:t>
      </w:r>
      <w:r w:rsidR="00103450" w:rsidRPr="00103450">
        <w:rPr>
          <w:b/>
          <w:color w:val="000000"/>
        </w:rPr>
        <w:t xml:space="preserve"> </w:t>
      </w:r>
    </w:p>
    <w:p w:rsidR="002B78C9" w:rsidRPr="00103450" w:rsidRDefault="002B78C9" w:rsidP="009E77DF">
      <w:pPr>
        <w:ind w:left="0"/>
        <w:rPr>
          <w:b/>
          <w:color w:val="000000"/>
        </w:rPr>
      </w:pPr>
    </w:p>
    <w:p w:rsidR="0012438C" w:rsidRPr="006F4639" w:rsidRDefault="00320F51" w:rsidP="00756272">
      <w:pPr>
        <w:spacing w:after="0" w:line="360" w:lineRule="auto"/>
        <w:ind w:left="720" w:firstLine="720"/>
        <w:rPr>
          <w:sz w:val="24"/>
          <w:szCs w:val="24"/>
          <w:u w:val="single"/>
        </w:rPr>
      </w:pPr>
      <w:r>
        <w:rPr>
          <w:rStyle w:val="panchor"/>
        </w:rPr>
        <w:lastRenderedPageBreak/>
        <w:t xml:space="preserve"> </w:t>
      </w:r>
      <w:r w:rsidR="00756272" w:rsidRPr="00DD074B">
        <w:rPr>
          <w:rStyle w:val="panchor"/>
          <w:b/>
          <w:sz w:val="24"/>
          <w:szCs w:val="24"/>
          <w:u w:val="single"/>
        </w:rPr>
        <w:t>OUG nr. 132/2020</w:t>
      </w:r>
      <w:r w:rsidR="00756272" w:rsidRPr="00756272">
        <w:rPr>
          <w:rStyle w:val="panchor"/>
          <w:b/>
          <w:sz w:val="24"/>
          <w:szCs w:val="24"/>
          <w:u w:val="single"/>
        </w:rPr>
        <w:t xml:space="preserve">  - </w:t>
      </w:r>
      <w:r w:rsidRPr="00756272">
        <w:rPr>
          <w:rStyle w:val="panchor"/>
          <w:b/>
          <w:sz w:val="24"/>
          <w:szCs w:val="24"/>
          <w:u w:val="single"/>
        </w:rPr>
        <w:t>Kurz</w:t>
      </w:r>
      <w:r w:rsidR="00C4162A">
        <w:rPr>
          <w:rStyle w:val="panchor"/>
          <w:b/>
          <w:sz w:val="24"/>
          <w:szCs w:val="24"/>
          <w:u w:val="single"/>
        </w:rPr>
        <w:t>arbeit</w:t>
      </w:r>
      <w:r w:rsidR="00C73A56">
        <w:rPr>
          <w:rStyle w:val="panchor"/>
          <w:b/>
          <w:sz w:val="24"/>
          <w:szCs w:val="24"/>
          <w:u w:val="single"/>
        </w:rPr>
        <w:t xml:space="preserve"> </w:t>
      </w:r>
      <w:r w:rsidR="00C73A56">
        <w:rPr>
          <w:rStyle w:val="panchor"/>
          <w:sz w:val="24"/>
          <w:szCs w:val="24"/>
        </w:rPr>
        <w:t xml:space="preserve">(reducerea </w:t>
      </w:r>
      <w:r w:rsidR="0012438C" w:rsidRPr="00C73A56">
        <w:rPr>
          <w:sz w:val="24"/>
          <w:szCs w:val="24"/>
        </w:rPr>
        <w:t xml:space="preserve">timpului </w:t>
      </w:r>
      <w:r w:rsidR="0012438C" w:rsidRPr="00C73A56">
        <w:rPr>
          <w:color w:val="000000"/>
          <w:sz w:val="24"/>
          <w:szCs w:val="24"/>
        </w:rPr>
        <w:t>de muncă a salariaţilor cu cel mult 50% din durata prevăzută în contractul individual de muncă</w:t>
      </w:r>
      <w:r w:rsidR="00C73A56" w:rsidRPr="00C73A56">
        <w:rPr>
          <w:color w:val="000000"/>
          <w:sz w:val="24"/>
          <w:szCs w:val="24"/>
        </w:rPr>
        <w:t>)</w:t>
      </w:r>
      <w:r w:rsidR="00756272" w:rsidRPr="00C73A56">
        <w:rPr>
          <w:color w:val="000000"/>
          <w:sz w:val="24"/>
          <w:szCs w:val="24"/>
        </w:rPr>
        <w:t>.</w:t>
      </w:r>
      <w:r w:rsidR="00756272" w:rsidRPr="006F4639">
        <w:rPr>
          <w:color w:val="000000"/>
          <w:sz w:val="24"/>
          <w:szCs w:val="24"/>
        </w:rPr>
        <w:t xml:space="preserve"> </w:t>
      </w:r>
      <w:bookmarkStart w:id="1" w:name="na3170416"/>
      <w:bookmarkEnd w:id="1"/>
    </w:p>
    <w:p w:rsidR="000610A5" w:rsidRPr="00103450" w:rsidRDefault="00C73A56" w:rsidP="00C73A56">
      <w:pPr>
        <w:ind w:left="0" w:firstLine="720"/>
        <w:rPr>
          <w:b/>
          <w:color w:val="000000"/>
        </w:rPr>
      </w:pPr>
      <w:r>
        <w:rPr>
          <w:b/>
          <w:color w:val="000000"/>
        </w:rPr>
        <w:t>Perioada</w:t>
      </w:r>
      <w:r>
        <w:rPr>
          <w:b/>
          <w:color w:val="000000"/>
        </w:rPr>
        <w:tab/>
      </w:r>
      <w:r>
        <w:rPr>
          <w:b/>
          <w:color w:val="000000"/>
        </w:rPr>
        <w:tab/>
      </w:r>
      <w:r>
        <w:rPr>
          <w:b/>
          <w:color w:val="000000"/>
        </w:rPr>
        <w:tab/>
      </w:r>
      <w:r w:rsidR="008343C7">
        <w:rPr>
          <w:b/>
          <w:color w:val="000000"/>
        </w:rPr>
        <w:t>Nr. agenț</w:t>
      </w:r>
      <w:r w:rsidR="000610A5" w:rsidRPr="00103450">
        <w:rPr>
          <w:b/>
          <w:color w:val="000000"/>
        </w:rPr>
        <w:t>i economici</w:t>
      </w:r>
      <w:r w:rsidR="000610A5" w:rsidRPr="00103450">
        <w:rPr>
          <w:b/>
          <w:color w:val="000000"/>
        </w:rPr>
        <w:tab/>
      </w:r>
      <w:r w:rsidR="000610A5" w:rsidRPr="00103450">
        <w:rPr>
          <w:b/>
          <w:color w:val="000000"/>
        </w:rPr>
        <w:tab/>
        <w:t>Nr. angaja</w:t>
      </w:r>
      <w:r w:rsidR="008343C7">
        <w:rPr>
          <w:b/>
          <w:color w:val="000000"/>
        </w:rPr>
        <w:t>ț</w:t>
      </w:r>
      <w:r w:rsidR="000610A5" w:rsidRPr="00103450">
        <w:rPr>
          <w:b/>
          <w:color w:val="000000"/>
        </w:rPr>
        <w:t>i</w:t>
      </w:r>
      <w:r w:rsidR="000610A5" w:rsidRPr="00103450">
        <w:rPr>
          <w:b/>
          <w:color w:val="000000"/>
        </w:rPr>
        <w:tab/>
      </w:r>
      <w:r w:rsidR="000610A5" w:rsidRPr="00103450">
        <w:rPr>
          <w:b/>
          <w:color w:val="000000"/>
        </w:rPr>
        <w:tab/>
        <w:t>Pl</w:t>
      </w:r>
      <w:r w:rsidR="008343C7">
        <w:rPr>
          <w:b/>
          <w:color w:val="000000"/>
        </w:rPr>
        <w:t>ăț</w:t>
      </w:r>
      <w:r w:rsidR="000610A5" w:rsidRPr="00103450">
        <w:rPr>
          <w:b/>
          <w:color w:val="000000"/>
        </w:rPr>
        <w:t>i</w:t>
      </w:r>
    </w:p>
    <w:p w:rsidR="000610A5" w:rsidRPr="00103450" w:rsidRDefault="00C73A56" w:rsidP="00C73A56">
      <w:pPr>
        <w:ind w:left="0"/>
        <w:rPr>
          <w:b/>
          <w:color w:val="000000"/>
        </w:rPr>
      </w:pPr>
      <w:r>
        <w:rPr>
          <w:color w:val="000000"/>
        </w:rPr>
        <w:tab/>
      </w:r>
      <w:r w:rsidRPr="00FA20DA">
        <w:rPr>
          <w:b/>
          <w:color w:val="000000"/>
        </w:rPr>
        <w:t>01.01-31.07.2022</w:t>
      </w:r>
      <w:r w:rsidR="000610A5">
        <w:rPr>
          <w:color w:val="000000"/>
        </w:rPr>
        <w:tab/>
      </w:r>
      <w:r w:rsidR="000610A5">
        <w:rPr>
          <w:color w:val="000000"/>
        </w:rPr>
        <w:tab/>
      </w:r>
      <w:r w:rsidR="000610A5">
        <w:rPr>
          <w:color w:val="000000"/>
        </w:rPr>
        <w:tab/>
      </w:r>
      <w:r w:rsidR="000610A5" w:rsidRPr="000610A5">
        <w:rPr>
          <w:b/>
          <w:color w:val="000000"/>
        </w:rPr>
        <w:t xml:space="preserve"> </w:t>
      </w:r>
      <w:r>
        <w:rPr>
          <w:b/>
          <w:color w:val="000000"/>
        </w:rPr>
        <w:t>373</w:t>
      </w:r>
      <w:r w:rsidR="000610A5" w:rsidRPr="00103450">
        <w:rPr>
          <w:b/>
          <w:color w:val="000000"/>
        </w:rPr>
        <w:tab/>
      </w:r>
      <w:r w:rsidR="000610A5" w:rsidRPr="00103450">
        <w:rPr>
          <w:b/>
          <w:color w:val="000000"/>
        </w:rPr>
        <w:tab/>
        <w:t xml:space="preserve">   </w:t>
      </w:r>
      <w:r w:rsidR="000610A5">
        <w:rPr>
          <w:b/>
          <w:color w:val="000000"/>
        </w:rPr>
        <w:t xml:space="preserve">        </w:t>
      </w:r>
      <w:r>
        <w:rPr>
          <w:b/>
          <w:color w:val="000000"/>
        </w:rPr>
        <w:t xml:space="preserve">  33.418</w:t>
      </w:r>
      <w:r w:rsidR="000610A5" w:rsidRPr="00103450">
        <w:rPr>
          <w:b/>
          <w:color w:val="000000"/>
        </w:rPr>
        <w:tab/>
      </w:r>
      <w:r w:rsidR="000610A5" w:rsidRPr="00103450">
        <w:rPr>
          <w:b/>
          <w:color w:val="000000"/>
        </w:rPr>
        <w:tab/>
      </w:r>
      <w:r>
        <w:rPr>
          <w:b/>
          <w:color w:val="000000"/>
        </w:rPr>
        <w:t>3</w:t>
      </w:r>
      <w:r w:rsidR="009E77DF">
        <w:rPr>
          <w:b/>
          <w:color w:val="000000"/>
        </w:rPr>
        <w:t>0</w:t>
      </w:r>
      <w:r>
        <w:rPr>
          <w:b/>
          <w:color w:val="000000"/>
        </w:rPr>
        <w:t>.</w:t>
      </w:r>
      <w:r w:rsidR="009E77DF">
        <w:rPr>
          <w:b/>
          <w:color w:val="000000"/>
        </w:rPr>
        <w:t>895</w:t>
      </w:r>
      <w:r>
        <w:rPr>
          <w:b/>
          <w:color w:val="000000"/>
        </w:rPr>
        <w:t>.</w:t>
      </w:r>
      <w:r w:rsidR="009E77DF">
        <w:rPr>
          <w:b/>
          <w:color w:val="000000"/>
        </w:rPr>
        <w:t>983</w:t>
      </w:r>
      <w:r w:rsidR="000610A5" w:rsidRPr="00103450">
        <w:rPr>
          <w:b/>
          <w:color w:val="000000"/>
        </w:rPr>
        <w:t xml:space="preserve"> </w:t>
      </w:r>
    </w:p>
    <w:p w:rsidR="000610A5" w:rsidRPr="000610A5" w:rsidRDefault="000610A5" w:rsidP="00320F51">
      <w:pPr>
        <w:spacing w:after="0" w:line="360" w:lineRule="auto"/>
        <w:ind w:left="720" w:firstLine="720"/>
        <w:rPr>
          <w:rStyle w:val="panchor"/>
          <w:color w:val="000000" w:themeColor="text1"/>
        </w:rPr>
      </w:pPr>
    </w:p>
    <w:p w:rsidR="0012438C" w:rsidRPr="00FA20DA" w:rsidRDefault="00F64188" w:rsidP="00FA20DA">
      <w:pPr>
        <w:ind w:left="720" w:firstLine="720"/>
        <w:rPr>
          <w:sz w:val="24"/>
          <w:szCs w:val="24"/>
        </w:rPr>
      </w:pPr>
      <w:r>
        <w:rPr>
          <w:b/>
          <w:bCs/>
          <w:sz w:val="24"/>
          <w:szCs w:val="24"/>
          <w:u w:val="single"/>
        </w:rPr>
        <w:t>OUG nr. 110/2021</w:t>
      </w:r>
      <w:r w:rsidR="0012438C" w:rsidRPr="000C5A0E">
        <w:rPr>
          <w:b/>
          <w:bCs/>
          <w:sz w:val="24"/>
          <w:szCs w:val="24"/>
          <w:u w:val="single"/>
        </w:rPr>
        <w:t xml:space="preserve"> privind acordarea unor zile libere părinţilor pentru supravegherea copiilor, în situaţia închiderii temporare a unităţilor de învăţământ</w:t>
      </w:r>
      <w:r>
        <w:rPr>
          <w:b/>
          <w:bCs/>
          <w:sz w:val="24"/>
          <w:szCs w:val="24"/>
          <w:u w:val="single"/>
        </w:rPr>
        <w:t xml:space="preserve"> </w:t>
      </w:r>
      <w:r w:rsidR="00FA20DA" w:rsidRPr="00FA20DA">
        <w:rPr>
          <w:sz w:val="24"/>
          <w:szCs w:val="24"/>
        </w:rPr>
        <w:t>(</w:t>
      </w:r>
      <w:r w:rsidR="0012438C" w:rsidRPr="00FA20DA">
        <w:rPr>
          <w:sz w:val="24"/>
          <w:szCs w:val="24"/>
        </w:rPr>
        <w:t>75% din salariul de bază corespunzător unei zile lucrătoare, dar nu mai mult de corespondentul pe zi a 75% din câştigul salarial mediu brut utilizat la fundamentarea bugetului asigurărilor sociale de stat</w:t>
      </w:r>
      <w:r w:rsidR="00FA20DA" w:rsidRPr="00FA20DA">
        <w:rPr>
          <w:sz w:val="24"/>
          <w:szCs w:val="24"/>
        </w:rPr>
        <w:t>)</w:t>
      </w:r>
      <w:r w:rsidR="0012438C" w:rsidRPr="00FA20DA">
        <w:rPr>
          <w:sz w:val="24"/>
          <w:szCs w:val="24"/>
        </w:rPr>
        <w:t>.</w:t>
      </w:r>
    </w:p>
    <w:p w:rsidR="00026E88" w:rsidRPr="00103450" w:rsidRDefault="00FA20DA" w:rsidP="00FA20DA">
      <w:pPr>
        <w:ind w:left="0" w:firstLine="720"/>
        <w:rPr>
          <w:b/>
          <w:color w:val="000000"/>
        </w:rPr>
      </w:pPr>
      <w:r>
        <w:rPr>
          <w:b/>
          <w:color w:val="000000"/>
        </w:rPr>
        <w:t>Perioada</w:t>
      </w:r>
      <w:r>
        <w:rPr>
          <w:b/>
          <w:color w:val="000000"/>
        </w:rPr>
        <w:tab/>
      </w:r>
      <w:r>
        <w:rPr>
          <w:b/>
          <w:color w:val="000000"/>
        </w:rPr>
        <w:tab/>
      </w:r>
      <w:r>
        <w:rPr>
          <w:b/>
          <w:color w:val="000000"/>
        </w:rPr>
        <w:tab/>
        <w:t xml:space="preserve">  </w:t>
      </w:r>
      <w:r w:rsidR="00026E88" w:rsidRPr="00103450">
        <w:rPr>
          <w:b/>
          <w:color w:val="000000"/>
        </w:rPr>
        <w:t>Nr. agen</w:t>
      </w:r>
      <w:r w:rsidR="008343C7">
        <w:rPr>
          <w:b/>
          <w:color w:val="000000"/>
        </w:rPr>
        <w:t>ț</w:t>
      </w:r>
      <w:r w:rsidR="00026E88" w:rsidRPr="00103450">
        <w:rPr>
          <w:b/>
          <w:color w:val="000000"/>
        </w:rPr>
        <w:t>i economici</w:t>
      </w:r>
      <w:r w:rsidR="00026E88" w:rsidRPr="00103450">
        <w:rPr>
          <w:b/>
          <w:color w:val="000000"/>
        </w:rPr>
        <w:tab/>
        <w:t>Nr. angaja</w:t>
      </w:r>
      <w:r w:rsidR="008343C7">
        <w:rPr>
          <w:b/>
          <w:color w:val="000000"/>
        </w:rPr>
        <w:t>ț</w:t>
      </w:r>
      <w:r w:rsidR="00026E88" w:rsidRPr="00103450">
        <w:rPr>
          <w:b/>
          <w:color w:val="000000"/>
        </w:rPr>
        <w:t>i</w:t>
      </w:r>
      <w:r w:rsidR="00026E88" w:rsidRPr="00103450">
        <w:rPr>
          <w:b/>
          <w:color w:val="000000"/>
        </w:rPr>
        <w:tab/>
      </w:r>
      <w:r w:rsidR="00026E88" w:rsidRPr="00103450">
        <w:rPr>
          <w:b/>
          <w:color w:val="000000"/>
        </w:rPr>
        <w:tab/>
        <w:t>Pl</w:t>
      </w:r>
      <w:r w:rsidR="008343C7">
        <w:rPr>
          <w:b/>
          <w:color w:val="000000"/>
        </w:rPr>
        <w:t>ăț</w:t>
      </w:r>
      <w:r w:rsidR="00026E88" w:rsidRPr="00103450">
        <w:rPr>
          <w:b/>
          <w:color w:val="000000"/>
        </w:rPr>
        <w:t>i</w:t>
      </w:r>
    </w:p>
    <w:p w:rsidR="00026E88" w:rsidRDefault="00FA20DA" w:rsidP="00FA20DA">
      <w:pPr>
        <w:ind w:left="720"/>
        <w:rPr>
          <w:b/>
          <w:color w:val="000000"/>
        </w:rPr>
      </w:pPr>
      <w:r w:rsidRPr="00FA20DA">
        <w:rPr>
          <w:b/>
          <w:color w:val="000000"/>
        </w:rPr>
        <w:t>01.01-31.07.2022</w:t>
      </w:r>
      <w:r w:rsidR="00026E88">
        <w:rPr>
          <w:color w:val="000000"/>
        </w:rPr>
        <w:tab/>
      </w:r>
      <w:r w:rsidR="00026E88">
        <w:rPr>
          <w:color w:val="000000"/>
        </w:rPr>
        <w:tab/>
      </w:r>
      <w:r w:rsidR="00026E88">
        <w:rPr>
          <w:color w:val="000000"/>
        </w:rPr>
        <w:tab/>
      </w:r>
      <w:r w:rsidR="00026E88" w:rsidRPr="000610A5">
        <w:rPr>
          <w:b/>
          <w:color w:val="000000"/>
        </w:rPr>
        <w:t xml:space="preserve">     </w:t>
      </w:r>
      <w:r>
        <w:rPr>
          <w:b/>
          <w:color w:val="000000"/>
        </w:rPr>
        <w:t>23</w:t>
      </w:r>
      <w:r w:rsidR="00026E88" w:rsidRPr="00103450">
        <w:rPr>
          <w:b/>
          <w:color w:val="000000"/>
        </w:rPr>
        <w:tab/>
      </w:r>
      <w:r w:rsidR="00026E88" w:rsidRPr="00103450">
        <w:rPr>
          <w:b/>
          <w:color w:val="000000"/>
        </w:rPr>
        <w:tab/>
        <w:t xml:space="preserve">   </w:t>
      </w:r>
      <w:r w:rsidR="00026E88">
        <w:rPr>
          <w:b/>
          <w:color w:val="000000"/>
        </w:rPr>
        <w:t xml:space="preserve">                </w:t>
      </w:r>
      <w:r>
        <w:rPr>
          <w:b/>
          <w:color w:val="000000"/>
        </w:rPr>
        <w:t>26</w:t>
      </w:r>
      <w:r w:rsidR="00026E88" w:rsidRPr="00103450">
        <w:rPr>
          <w:b/>
          <w:color w:val="000000"/>
        </w:rPr>
        <w:tab/>
      </w:r>
      <w:r w:rsidR="00026E88">
        <w:rPr>
          <w:b/>
          <w:color w:val="000000"/>
        </w:rPr>
        <w:t xml:space="preserve">           </w:t>
      </w:r>
      <w:r>
        <w:rPr>
          <w:b/>
          <w:color w:val="000000"/>
        </w:rPr>
        <w:t>19.119</w:t>
      </w:r>
      <w:r w:rsidR="00026E88" w:rsidRPr="00103450">
        <w:rPr>
          <w:b/>
          <w:color w:val="000000"/>
        </w:rPr>
        <w:t xml:space="preserve"> </w:t>
      </w:r>
    </w:p>
    <w:p w:rsidR="00610518" w:rsidRDefault="00610518" w:rsidP="00FA20DA">
      <w:pPr>
        <w:ind w:left="720"/>
        <w:rPr>
          <w:b/>
          <w:color w:val="000000"/>
        </w:rPr>
      </w:pPr>
    </w:p>
    <w:p w:rsidR="00610518" w:rsidRDefault="00610518" w:rsidP="00610518">
      <w:pPr>
        <w:spacing w:after="0" w:line="360" w:lineRule="auto"/>
        <w:ind w:left="0" w:firstLine="720"/>
        <w:rPr>
          <w:rFonts w:eastAsia="Times New Roman" w:cs="Arial"/>
          <w:sz w:val="24"/>
          <w:szCs w:val="24"/>
          <w:lang w:val="ro-RO" w:eastAsia="ro-RO"/>
        </w:rPr>
      </w:pPr>
      <w:r w:rsidRPr="00254E1F">
        <w:rPr>
          <w:rFonts w:eastAsia="Times New Roman" w:cs="Arial"/>
          <w:sz w:val="24"/>
          <w:szCs w:val="24"/>
          <w:lang w:val="ro-RO" w:eastAsia="ro-RO"/>
        </w:rPr>
        <w:t>Pe lângă ocuparea persoanelor ce corespund cerințelor ofertelor de locuri de muncă, preocuparea permanentă</w:t>
      </w:r>
      <w:r>
        <w:rPr>
          <w:rFonts w:eastAsia="Times New Roman" w:cs="Arial"/>
          <w:sz w:val="24"/>
          <w:szCs w:val="24"/>
          <w:lang w:val="ro-RO" w:eastAsia="ro-RO"/>
        </w:rPr>
        <w:t xml:space="preserve"> a age</w:t>
      </w:r>
      <w:r w:rsidR="001E5B8D">
        <w:rPr>
          <w:rFonts w:eastAsia="Times New Roman" w:cs="Arial"/>
          <w:sz w:val="24"/>
          <w:szCs w:val="24"/>
          <w:lang w:val="ro-RO" w:eastAsia="ro-RO"/>
        </w:rPr>
        <w:t>ției</w:t>
      </w:r>
      <w:r w:rsidRPr="00254E1F">
        <w:rPr>
          <w:rFonts w:eastAsia="Times New Roman" w:cs="Arial"/>
          <w:sz w:val="24"/>
          <w:szCs w:val="24"/>
          <w:lang w:val="ro-RO" w:eastAsia="ro-RO"/>
        </w:rPr>
        <w:t xml:space="preserve"> rămâne găsirea soluțiilor pentru creșterea gradului de ocupare prin implementarea tuturor măsurilor active prevăzute de legislație, prin creșterea nivelului de calificare a persoanelor înregistrate și prin continuarea colaborării cu agenții economici.</w:t>
      </w:r>
    </w:p>
    <w:p w:rsidR="008343C7" w:rsidRDefault="008343C7" w:rsidP="008343C7">
      <w:pPr>
        <w:spacing w:after="0" w:line="360" w:lineRule="auto"/>
        <w:ind w:left="3600" w:firstLine="720"/>
        <w:rPr>
          <w:rFonts w:eastAsia="Calibri"/>
          <w:b/>
          <w:sz w:val="24"/>
          <w:szCs w:val="24"/>
          <w:lang w:val="it-IT"/>
        </w:rPr>
      </w:pPr>
    </w:p>
    <w:p w:rsidR="00A84473" w:rsidRDefault="00A84473" w:rsidP="008343C7">
      <w:pPr>
        <w:spacing w:after="0" w:line="360" w:lineRule="auto"/>
        <w:ind w:left="3600" w:firstLine="720"/>
        <w:rPr>
          <w:rFonts w:eastAsia="Calibri"/>
          <w:b/>
          <w:sz w:val="24"/>
          <w:szCs w:val="24"/>
          <w:lang w:val="it-IT"/>
        </w:rPr>
      </w:pPr>
    </w:p>
    <w:p w:rsidR="00A84473" w:rsidRDefault="00A84473" w:rsidP="008343C7">
      <w:pPr>
        <w:spacing w:after="0" w:line="360" w:lineRule="auto"/>
        <w:ind w:left="3600" w:firstLine="720"/>
        <w:rPr>
          <w:rFonts w:eastAsia="Calibri"/>
          <w:b/>
          <w:sz w:val="24"/>
          <w:szCs w:val="24"/>
          <w:lang w:val="it-IT"/>
        </w:rPr>
      </w:pPr>
    </w:p>
    <w:p w:rsidR="00254E1F" w:rsidRPr="00254E1F" w:rsidRDefault="008343C7" w:rsidP="008343C7">
      <w:pPr>
        <w:spacing w:after="0" w:line="360" w:lineRule="auto"/>
        <w:ind w:left="3600" w:firstLine="720"/>
        <w:rPr>
          <w:rFonts w:eastAsia="Calibri"/>
          <w:b/>
          <w:sz w:val="24"/>
          <w:szCs w:val="24"/>
          <w:lang w:val="it-IT"/>
        </w:rPr>
      </w:pPr>
      <w:r>
        <w:rPr>
          <w:rFonts w:eastAsia="Calibri"/>
          <w:b/>
          <w:sz w:val="24"/>
          <w:szCs w:val="24"/>
          <w:lang w:val="it-IT"/>
        </w:rPr>
        <w:t>Di</w:t>
      </w:r>
      <w:r w:rsidR="00254E1F" w:rsidRPr="00254E1F">
        <w:rPr>
          <w:rFonts w:eastAsia="Calibri"/>
          <w:b/>
          <w:sz w:val="24"/>
          <w:szCs w:val="24"/>
          <w:lang w:val="it-IT"/>
        </w:rPr>
        <w:t>rector executiv,</w:t>
      </w:r>
    </w:p>
    <w:p w:rsidR="00254E1F" w:rsidRPr="00254E1F" w:rsidRDefault="008343C7" w:rsidP="00254E1F">
      <w:pPr>
        <w:spacing w:after="0" w:line="360" w:lineRule="auto"/>
        <w:ind w:left="0"/>
        <w:jc w:val="center"/>
        <w:rPr>
          <w:rFonts w:eastAsia="Calibri"/>
          <w:b/>
          <w:sz w:val="24"/>
          <w:szCs w:val="24"/>
          <w:lang w:val="it-IT"/>
        </w:rPr>
      </w:pPr>
      <w:r>
        <w:rPr>
          <w:rFonts w:eastAsia="Calibri"/>
          <w:b/>
          <w:sz w:val="24"/>
          <w:szCs w:val="24"/>
          <w:lang w:val="it-IT"/>
        </w:rPr>
        <w:t xml:space="preserve">   </w:t>
      </w:r>
      <w:r w:rsidR="00254E1F" w:rsidRPr="00254E1F">
        <w:rPr>
          <w:rFonts w:eastAsia="Calibri"/>
          <w:b/>
          <w:sz w:val="24"/>
          <w:szCs w:val="24"/>
          <w:lang w:val="it-IT"/>
        </w:rPr>
        <w:t>Nicolae B</w:t>
      </w:r>
      <w:r w:rsidR="00E80E1A">
        <w:rPr>
          <w:rFonts w:eastAsia="Calibri"/>
          <w:b/>
          <w:sz w:val="24"/>
          <w:szCs w:val="24"/>
          <w:lang w:val="it-IT"/>
        </w:rPr>
        <w:t>ă</w:t>
      </w:r>
      <w:r w:rsidR="00254E1F" w:rsidRPr="00254E1F">
        <w:rPr>
          <w:rFonts w:eastAsia="Calibri"/>
          <w:b/>
          <w:sz w:val="24"/>
          <w:szCs w:val="24"/>
          <w:lang w:val="it-IT"/>
        </w:rPr>
        <w:t>descu</w:t>
      </w:r>
    </w:p>
    <w:p w:rsidR="00254E1F" w:rsidRDefault="00254E1F" w:rsidP="00254E1F">
      <w:pPr>
        <w:spacing w:after="0" w:line="360" w:lineRule="auto"/>
        <w:ind w:left="0" w:firstLine="720"/>
        <w:jc w:val="center"/>
        <w:rPr>
          <w:rFonts w:ascii="Arial" w:eastAsia="Times New Roman" w:hAnsi="Arial" w:cs="Arial"/>
          <w:sz w:val="24"/>
          <w:szCs w:val="24"/>
          <w:lang w:val="ro-RO" w:eastAsia="ro-RO"/>
        </w:rPr>
      </w:pPr>
    </w:p>
    <w:p w:rsidR="00A84473" w:rsidRDefault="00A84473" w:rsidP="00254E1F">
      <w:pPr>
        <w:spacing w:after="0" w:line="360" w:lineRule="auto"/>
        <w:ind w:left="0" w:firstLine="720"/>
        <w:jc w:val="center"/>
        <w:rPr>
          <w:rFonts w:ascii="Arial" w:eastAsia="Times New Roman" w:hAnsi="Arial" w:cs="Arial"/>
          <w:sz w:val="24"/>
          <w:szCs w:val="24"/>
          <w:lang w:val="ro-RO" w:eastAsia="ro-RO"/>
        </w:rPr>
      </w:pPr>
    </w:p>
    <w:p w:rsidR="00A84473" w:rsidRDefault="00A84473" w:rsidP="00254E1F">
      <w:pPr>
        <w:spacing w:after="0" w:line="360" w:lineRule="auto"/>
        <w:ind w:left="0" w:firstLine="720"/>
        <w:jc w:val="center"/>
        <w:rPr>
          <w:rFonts w:ascii="Arial" w:eastAsia="Times New Roman" w:hAnsi="Arial" w:cs="Arial"/>
          <w:sz w:val="24"/>
          <w:szCs w:val="24"/>
          <w:lang w:val="ro-RO" w:eastAsia="ro-RO"/>
        </w:rPr>
      </w:pPr>
    </w:p>
    <w:p w:rsidR="00A84473" w:rsidRDefault="00A84473" w:rsidP="00254E1F">
      <w:pPr>
        <w:spacing w:after="0" w:line="360" w:lineRule="auto"/>
        <w:ind w:left="0" w:firstLine="720"/>
        <w:jc w:val="center"/>
        <w:rPr>
          <w:rFonts w:ascii="Arial" w:eastAsia="Times New Roman" w:hAnsi="Arial" w:cs="Arial"/>
          <w:sz w:val="24"/>
          <w:szCs w:val="24"/>
          <w:lang w:val="ro-RO" w:eastAsia="ro-RO"/>
        </w:rPr>
      </w:pPr>
    </w:p>
    <w:p w:rsidR="00A84473" w:rsidRDefault="00A84473" w:rsidP="00254E1F">
      <w:pPr>
        <w:spacing w:after="0" w:line="360" w:lineRule="auto"/>
        <w:ind w:left="0" w:firstLine="720"/>
        <w:jc w:val="center"/>
        <w:rPr>
          <w:rFonts w:ascii="Arial" w:eastAsia="Times New Roman" w:hAnsi="Arial" w:cs="Arial"/>
          <w:sz w:val="24"/>
          <w:szCs w:val="24"/>
          <w:lang w:val="ro-RO" w:eastAsia="ro-RO"/>
        </w:rPr>
      </w:pPr>
    </w:p>
    <w:p w:rsidR="00A84473" w:rsidRDefault="00A84473" w:rsidP="00254E1F">
      <w:pPr>
        <w:spacing w:after="0" w:line="360" w:lineRule="auto"/>
        <w:ind w:left="0" w:firstLine="720"/>
        <w:jc w:val="center"/>
        <w:rPr>
          <w:rFonts w:ascii="Arial" w:eastAsia="Times New Roman" w:hAnsi="Arial" w:cs="Arial"/>
          <w:sz w:val="24"/>
          <w:szCs w:val="24"/>
          <w:lang w:val="ro-RO" w:eastAsia="ro-RO"/>
        </w:rPr>
      </w:pPr>
      <w:bookmarkStart w:id="2" w:name="_GoBack"/>
      <w:bookmarkEnd w:id="2"/>
    </w:p>
    <w:p w:rsidR="00DC0B1E" w:rsidRPr="00254E1F" w:rsidRDefault="00DC0B1E" w:rsidP="00254E1F">
      <w:pPr>
        <w:spacing w:after="0" w:line="360" w:lineRule="auto"/>
        <w:ind w:left="0" w:firstLine="720"/>
        <w:jc w:val="center"/>
        <w:rPr>
          <w:rFonts w:ascii="Arial" w:eastAsia="Times New Roman" w:hAnsi="Arial" w:cs="Arial"/>
          <w:sz w:val="24"/>
          <w:szCs w:val="24"/>
          <w:lang w:val="ro-RO" w:eastAsia="ro-RO"/>
        </w:rPr>
      </w:pPr>
    </w:p>
    <w:p w:rsidR="00F44190" w:rsidRPr="002A367B" w:rsidRDefault="00F44190" w:rsidP="00F23F04">
      <w:pPr>
        <w:pStyle w:val="Footer"/>
        <w:spacing w:after="0" w:line="240" w:lineRule="auto"/>
        <w:ind w:left="1440"/>
        <w:rPr>
          <w:sz w:val="14"/>
          <w:lang w:val="ro-RO"/>
        </w:rPr>
      </w:pPr>
      <w:r w:rsidRPr="002A367B">
        <w:rPr>
          <w:sz w:val="14"/>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rsidR="00F44190" w:rsidRPr="00F44190" w:rsidRDefault="00F44190" w:rsidP="00F23F04">
      <w:pPr>
        <w:pStyle w:val="Footer"/>
        <w:spacing w:after="0" w:line="240" w:lineRule="auto"/>
        <w:ind w:left="1440"/>
        <w:rPr>
          <w:sz w:val="14"/>
          <w:lang w:val="ro-RO"/>
        </w:rPr>
      </w:pPr>
      <w:r w:rsidRPr="002A367B">
        <w:rPr>
          <w:sz w:val="14"/>
          <w:lang w:val="ro-RO"/>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w:t>
      </w:r>
      <w:r>
        <w:rPr>
          <w:sz w:val="14"/>
          <w:lang w:val="ro-RO"/>
        </w:rPr>
        <w:t>i (UE) 2016</w:t>
      </w:r>
    </w:p>
    <w:sectPr w:rsidR="00F44190" w:rsidRPr="00F44190" w:rsidSect="00623C12">
      <w:headerReference w:type="default" r:id="rId9"/>
      <w:footerReference w:type="default" r:id="rId10"/>
      <w:headerReference w:type="first" r:id="rId11"/>
      <w:footerReference w:type="first" r:id="rId12"/>
      <w:pgSz w:w="11900" w:h="16840"/>
      <w:pgMar w:top="1674" w:right="74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EE" w:rsidRDefault="000158EE" w:rsidP="00CD5B3B">
      <w:r>
        <w:separator/>
      </w:r>
    </w:p>
  </w:endnote>
  <w:endnote w:type="continuationSeparator" w:id="0">
    <w:p w:rsidR="000158EE" w:rsidRDefault="000158E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CE">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77" w:rsidRDefault="00F24F77" w:rsidP="00F44190">
    <w:pPr>
      <w:pStyle w:val="Footer"/>
      <w:spacing w:after="0" w:line="240" w:lineRule="auto"/>
      <w:ind w:left="1440" w:hanging="90"/>
      <w:rPr>
        <w:sz w:val="14"/>
        <w:szCs w:val="14"/>
        <w:lang w:val="ro-RO"/>
      </w:rPr>
    </w:pPr>
  </w:p>
  <w:p w:rsidR="00F24F77" w:rsidRPr="00302690" w:rsidRDefault="00F24F77" w:rsidP="00345644">
    <w:pPr>
      <w:pStyle w:val="Footer"/>
      <w:spacing w:after="0" w:line="240" w:lineRule="auto"/>
      <w:ind w:left="1440"/>
      <w:rPr>
        <w:color w:val="FF0000"/>
        <w:sz w:val="14"/>
        <w:szCs w:val="14"/>
        <w:lang w:val="ro-RO"/>
      </w:rPr>
    </w:pPr>
    <w:r w:rsidRPr="00302690">
      <w:rPr>
        <w:color w:val="FF0000"/>
        <w:sz w:val="14"/>
        <w:szCs w:val="14"/>
        <w:lang w:val="ro-RO"/>
      </w:rPr>
      <w:t xml:space="preserve">AGENŢIA </w:t>
    </w:r>
    <w:r>
      <w:rPr>
        <w:color w:val="FF0000"/>
        <w:sz w:val="14"/>
        <w:szCs w:val="14"/>
        <w:lang w:val="ro-RO"/>
      </w:rPr>
      <w:t>JUDETEANA</w:t>
    </w:r>
    <w:r w:rsidRPr="00302690">
      <w:rPr>
        <w:color w:val="FF0000"/>
        <w:sz w:val="14"/>
        <w:szCs w:val="14"/>
        <w:lang w:val="ro-RO"/>
      </w:rPr>
      <w:t xml:space="preserve"> PENTRU OCUPAREA FORŢEI DE MUNCĂ</w:t>
    </w:r>
    <w:r>
      <w:rPr>
        <w:color w:val="FF0000"/>
        <w:sz w:val="14"/>
        <w:szCs w:val="14"/>
        <w:lang w:val="ro-RO"/>
      </w:rPr>
      <w:t xml:space="preserve"> ARGES</w:t>
    </w:r>
    <w:r w:rsidRPr="00302690">
      <w:rPr>
        <w:color w:val="FF0000"/>
        <w:sz w:val="14"/>
        <w:szCs w:val="14"/>
        <w:lang w:val="ro-RO"/>
      </w:rPr>
      <w:tab/>
    </w:r>
    <w:r w:rsidRPr="00302690">
      <w:rPr>
        <w:color w:val="FF0000"/>
        <w:sz w:val="14"/>
        <w:szCs w:val="14"/>
        <w:lang w:val="ro-RO"/>
      </w:rPr>
      <w:tab/>
      <w:t xml:space="preserve">pagina </w:t>
    </w:r>
    <w:r w:rsidRPr="00302690">
      <w:rPr>
        <w:color w:val="FF0000"/>
        <w:sz w:val="14"/>
        <w:szCs w:val="14"/>
        <w:lang w:val="ro-RO"/>
      </w:rPr>
      <w:fldChar w:fldCharType="begin"/>
    </w:r>
    <w:r w:rsidRPr="00302690">
      <w:rPr>
        <w:color w:val="FF0000"/>
        <w:sz w:val="14"/>
        <w:szCs w:val="14"/>
        <w:lang w:val="ro-RO"/>
      </w:rPr>
      <w:instrText>PAGE   \* MERGEFORMAT</w:instrText>
    </w:r>
    <w:r w:rsidRPr="00302690">
      <w:rPr>
        <w:color w:val="FF0000"/>
        <w:sz w:val="14"/>
        <w:szCs w:val="14"/>
        <w:lang w:val="ro-RO"/>
      </w:rPr>
      <w:fldChar w:fldCharType="separate"/>
    </w:r>
    <w:r w:rsidR="00617E4F">
      <w:rPr>
        <w:noProof/>
        <w:color w:val="FF0000"/>
        <w:sz w:val="14"/>
        <w:szCs w:val="14"/>
        <w:lang w:val="ro-RO"/>
      </w:rPr>
      <w:t>9</w:t>
    </w:r>
    <w:r w:rsidRPr="00302690">
      <w:rPr>
        <w:color w:val="FF0000"/>
        <w:sz w:val="14"/>
        <w:szCs w:val="14"/>
        <w:lang w:val="ro-RO"/>
      </w:rPr>
      <w:fldChar w:fldCharType="end"/>
    </w:r>
    <w:r w:rsidRPr="00302690">
      <w:rPr>
        <w:color w:val="FF0000"/>
        <w:sz w:val="14"/>
        <w:szCs w:val="14"/>
        <w:lang w:val="ro-RO"/>
      </w:rPr>
      <w:t xml:space="preserve"> din </w:t>
    </w:r>
    <w:r w:rsidRPr="00302690">
      <w:rPr>
        <w:color w:val="FF0000"/>
        <w:sz w:val="14"/>
        <w:szCs w:val="14"/>
        <w:lang w:val="ro-RO"/>
      </w:rPr>
      <w:fldChar w:fldCharType="begin"/>
    </w:r>
    <w:r w:rsidRPr="00302690">
      <w:rPr>
        <w:color w:val="FF0000"/>
        <w:sz w:val="14"/>
        <w:szCs w:val="14"/>
        <w:lang w:val="ro-RO"/>
      </w:rPr>
      <w:instrText xml:space="preserve"> NUMPAGES   \* MERGEFORMAT </w:instrText>
    </w:r>
    <w:r w:rsidRPr="00302690">
      <w:rPr>
        <w:color w:val="FF0000"/>
        <w:sz w:val="14"/>
        <w:szCs w:val="14"/>
        <w:lang w:val="ro-RO"/>
      </w:rPr>
      <w:fldChar w:fldCharType="separate"/>
    </w:r>
    <w:r w:rsidR="00617E4F">
      <w:rPr>
        <w:noProof/>
        <w:color w:val="FF0000"/>
        <w:sz w:val="14"/>
        <w:szCs w:val="14"/>
        <w:lang w:val="ro-RO"/>
      </w:rPr>
      <w:t>9</w:t>
    </w:r>
    <w:r w:rsidRPr="00302690">
      <w:rPr>
        <w:color w:val="FF0000"/>
        <w:sz w:val="14"/>
        <w:szCs w:val="14"/>
        <w:lang w:val="ro-RO"/>
      </w:rPr>
      <w:fldChar w:fldCharType="end"/>
    </w:r>
  </w:p>
  <w:p w:rsidR="00F24F77" w:rsidRPr="00302690" w:rsidRDefault="00F24F77" w:rsidP="00345644">
    <w:pPr>
      <w:pStyle w:val="Footer"/>
      <w:spacing w:after="0" w:line="240" w:lineRule="auto"/>
      <w:ind w:left="1440"/>
      <w:rPr>
        <w:color w:val="FF0000"/>
        <w:sz w:val="14"/>
        <w:szCs w:val="14"/>
        <w:lang w:val="ro-RO"/>
      </w:rPr>
    </w:pPr>
    <w:r w:rsidRPr="00302690">
      <w:rPr>
        <w:color w:val="FF0000"/>
        <w:sz w:val="14"/>
        <w:szCs w:val="14"/>
        <w:lang w:val="ro-RO"/>
      </w:rPr>
      <w:t xml:space="preserve">Operator de date cu caracter personal nr. </w:t>
    </w:r>
    <w:r>
      <w:rPr>
        <w:color w:val="FF0000"/>
        <w:sz w:val="14"/>
        <w:szCs w:val="14"/>
        <w:lang w:val="ro-RO"/>
      </w:rPr>
      <w:t>555</w:t>
    </w:r>
  </w:p>
  <w:p w:rsidR="00F24F77" w:rsidRPr="00302690" w:rsidRDefault="00F24F77" w:rsidP="00345644">
    <w:pPr>
      <w:pStyle w:val="Footer"/>
      <w:spacing w:after="0" w:line="240" w:lineRule="auto"/>
      <w:ind w:left="1440"/>
      <w:rPr>
        <w:color w:val="FF0000"/>
        <w:sz w:val="14"/>
        <w:szCs w:val="14"/>
        <w:lang w:val="ro-RO"/>
      </w:rPr>
    </w:pPr>
    <w:r>
      <w:rPr>
        <w:color w:val="FF0000"/>
        <w:sz w:val="14"/>
        <w:szCs w:val="14"/>
        <w:lang w:val="ro-RO"/>
      </w:rPr>
      <w:t>Bdul Republicii nr. 11, Pitesti</w:t>
    </w:r>
  </w:p>
  <w:p w:rsidR="00F24F77" w:rsidRDefault="00F24F77" w:rsidP="00345644">
    <w:pPr>
      <w:pStyle w:val="Footer"/>
      <w:spacing w:after="0" w:line="240" w:lineRule="auto"/>
      <w:ind w:left="1440"/>
      <w:rPr>
        <w:color w:val="FF0000"/>
        <w:sz w:val="14"/>
        <w:szCs w:val="14"/>
        <w:lang w:val="ro-RO"/>
      </w:rPr>
    </w:pPr>
    <w:r w:rsidRPr="00302690">
      <w:rPr>
        <w:color w:val="FF0000"/>
        <w:sz w:val="14"/>
        <w:szCs w:val="14"/>
        <w:lang w:val="ro-RO"/>
      </w:rPr>
      <w:t xml:space="preserve">Tel.: +4 </w:t>
    </w:r>
    <w:r>
      <w:rPr>
        <w:color w:val="FF0000"/>
        <w:sz w:val="14"/>
        <w:szCs w:val="14"/>
        <w:lang w:val="ro-RO"/>
      </w:rPr>
      <w:t>0248222415</w:t>
    </w:r>
    <w:r w:rsidRPr="00302690">
      <w:rPr>
        <w:color w:val="FF0000"/>
        <w:sz w:val="14"/>
        <w:szCs w:val="14"/>
        <w:lang w:val="ro-RO"/>
      </w:rPr>
      <w:t xml:space="preserve">; Fax: +4 </w:t>
    </w:r>
    <w:r>
      <w:rPr>
        <w:color w:val="FF0000"/>
        <w:sz w:val="14"/>
        <w:szCs w:val="14"/>
        <w:lang w:val="ro-RO"/>
      </w:rPr>
      <w:t>0248222582</w:t>
    </w:r>
  </w:p>
  <w:p w:rsidR="00F24F77" w:rsidRPr="00302690" w:rsidRDefault="00F24F77" w:rsidP="009B53D2">
    <w:pPr>
      <w:pStyle w:val="Footer"/>
      <w:spacing w:after="0" w:line="240" w:lineRule="auto"/>
      <w:ind w:left="1440"/>
      <w:rPr>
        <w:color w:val="FF0000"/>
        <w:sz w:val="14"/>
        <w:szCs w:val="14"/>
        <w:lang w:val="ro-RO"/>
      </w:rPr>
    </w:pPr>
    <w:r w:rsidRPr="00302690">
      <w:rPr>
        <w:color w:val="FF0000"/>
        <w:sz w:val="14"/>
        <w:szCs w:val="14"/>
        <w:lang w:val="ro-RO"/>
      </w:rPr>
      <w:t xml:space="preserve">e-mail: </w:t>
    </w:r>
    <w:r>
      <w:rPr>
        <w:sz w:val="14"/>
        <w:szCs w:val="14"/>
        <w:lang w:val="ro-RO"/>
      </w:rPr>
      <w:t>ajofm.ag@anofm.gov.ro</w:t>
    </w:r>
  </w:p>
  <w:p w:rsidR="00F24F77" w:rsidRPr="00302690" w:rsidRDefault="00F24F77" w:rsidP="009B53D2">
    <w:pPr>
      <w:pStyle w:val="Footer"/>
      <w:spacing w:after="0" w:line="240" w:lineRule="auto"/>
      <w:ind w:left="1440"/>
      <w:rPr>
        <w:color w:val="FF0000"/>
        <w:sz w:val="14"/>
        <w:szCs w:val="14"/>
        <w:lang w:val="ro-RO"/>
      </w:rPr>
    </w:pPr>
    <w:hyperlink r:id="rId1" w:history="1">
      <w:r w:rsidRPr="006E7406">
        <w:rPr>
          <w:rStyle w:val="Hyperlink"/>
          <w:sz w:val="14"/>
          <w:szCs w:val="14"/>
          <w:lang w:val="ro-RO"/>
        </w:rPr>
        <w:t>www.anofm.ro</w:t>
      </w:r>
    </w:hyperlink>
    <w:r>
      <w:rPr>
        <w:color w:val="FF0000"/>
        <w:sz w:val="14"/>
        <w:szCs w:val="14"/>
        <w:lang w:val="ro-RO"/>
      </w:rPr>
      <w:t xml:space="preserve"> /[Arges]</w:t>
    </w:r>
    <w:r w:rsidRPr="00302690">
      <w:rPr>
        <w:color w:val="FF0000"/>
        <w:sz w:val="14"/>
        <w:szCs w:val="14"/>
        <w:lang w:val="ro-RO"/>
      </w:rPr>
      <w:t>; www.facebook.com/</w:t>
    </w:r>
    <w:r>
      <w:rPr>
        <w:color w:val="FF0000"/>
        <w:sz w:val="14"/>
        <w:szCs w:val="14"/>
        <w:lang w:val="ro-RO"/>
      </w:rPr>
      <w:t>ajofmarges</w:t>
    </w:r>
  </w:p>
  <w:p w:rsidR="00F24F77" w:rsidRPr="00302690" w:rsidRDefault="00F24F77" w:rsidP="00345644">
    <w:pPr>
      <w:pStyle w:val="Footer"/>
      <w:spacing w:after="0" w:line="240" w:lineRule="auto"/>
      <w:ind w:left="1440"/>
      <w:rPr>
        <w:color w:val="FF0000"/>
        <w:sz w:val="14"/>
        <w:szCs w:val="14"/>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77" w:rsidRDefault="00F24F77" w:rsidP="00F44190">
    <w:pPr>
      <w:pStyle w:val="Footer"/>
      <w:rPr>
        <w:sz w:val="14"/>
        <w:szCs w:val="14"/>
      </w:rPr>
    </w:pPr>
  </w:p>
  <w:p w:rsidR="00F24F77" w:rsidRPr="00302690" w:rsidRDefault="00F24F77" w:rsidP="00F44190">
    <w:pPr>
      <w:pStyle w:val="Footer"/>
      <w:spacing w:after="0" w:line="240" w:lineRule="auto"/>
      <w:ind w:left="1440"/>
      <w:rPr>
        <w:color w:val="FF0000"/>
        <w:sz w:val="14"/>
        <w:szCs w:val="14"/>
        <w:lang w:val="ro-RO"/>
      </w:rPr>
    </w:pPr>
    <w:r w:rsidRPr="00302690">
      <w:rPr>
        <w:color w:val="FF0000"/>
        <w:sz w:val="14"/>
        <w:szCs w:val="14"/>
        <w:lang w:val="ro-RO"/>
      </w:rPr>
      <w:t xml:space="preserve">AGENŢIA </w:t>
    </w:r>
    <w:r>
      <w:rPr>
        <w:color w:val="FF0000"/>
        <w:sz w:val="14"/>
        <w:szCs w:val="14"/>
        <w:lang w:val="ro-RO"/>
      </w:rPr>
      <w:t>JUDETEANA</w:t>
    </w:r>
    <w:r w:rsidRPr="00302690">
      <w:rPr>
        <w:color w:val="FF0000"/>
        <w:sz w:val="14"/>
        <w:szCs w:val="14"/>
        <w:lang w:val="ro-RO"/>
      </w:rPr>
      <w:t xml:space="preserve"> PENTRU OCUPAREA FORŢEI DE MUNCĂ</w:t>
    </w:r>
    <w:r>
      <w:rPr>
        <w:color w:val="FF0000"/>
        <w:sz w:val="14"/>
        <w:szCs w:val="14"/>
        <w:lang w:val="ro-RO"/>
      </w:rPr>
      <w:t xml:space="preserve"> ARGES</w:t>
    </w:r>
    <w:r w:rsidRPr="00302690">
      <w:rPr>
        <w:color w:val="FF0000"/>
        <w:sz w:val="14"/>
        <w:szCs w:val="14"/>
        <w:lang w:val="ro-RO"/>
      </w:rPr>
      <w:tab/>
    </w:r>
    <w:r w:rsidRPr="00302690">
      <w:rPr>
        <w:color w:val="FF0000"/>
        <w:sz w:val="14"/>
        <w:szCs w:val="14"/>
        <w:lang w:val="ro-RO"/>
      </w:rPr>
      <w:tab/>
      <w:t xml:space="preserve">pagina </w:t>
    </w:r>
    <w:r w:rsidRPr="00302690">
      <w:rPr>
        <w:color w:val="FF0000"/>
        <w:sz w:val="14"/>
        <w:szCs w:val="14"/>
        <w:lang w:val="ro-RO"/>
      </w:rPr>
      <w:fldChar w:fldCharType="begin"/>
    </w:r>
    <w:r w:rsidRPr="00302690">
      <w:rPr>
        <w:color w:val="FF0000"/>
        <w:sz w:val="14"/>
        <w:szCs w:val="14"/>
        <w:lang w:val="ro-RO"/>
      </w:rPr>
      <w:instrText>PAGE   \* MERGEFORMAT</w:instrText>
    </w:r>
    <w:r w:rsidRPr="00302690">
      <w:rPr>
        <w:color w:val="FF0000"/>
        <w:sz w:val="14"/>
        <w:szCs w:val="14"/>
        <w:lang w:val="ro-RO"/>
      </w:rPr>
      <w:fldChar w:fldCharType="separate"/>
    </w:r>
    <w:r w:rsidR="00617E4F">
      <w:rPr>
        <w:noProof/>
        <w:color w:val="FF0000"/>
        <w:sz w:val="14"/>
        <w:szCs w:val="14"/>
        <w:lang w:val="ro-RO"/>
      </w:rPr>
      <w:t>1</w:t>
    </w:r>
    <w:r w:rsidRPr="00302690">
      <w:rPr>
        <w:color w:val="FF0000"/>
        <w:sz w:val="14"/>
        <w:szCs w:val="14"/>
        <w:lang w:val="ro-RO"/>
      </w:rPr>
      <w:fldChar w:fldCharType="end"/>
    </w:r>
    <w:r w:rsidRPr="00302690">
      <w:rPr>
        <w:color w:val="FF0000"/>
        <w:sz w:val="14"/>
        <w:szCs w:val="14"/>
        <w:lang w:val="ro-RO"/>
      </w:rPr>
      <w:t xml:space="preserve"> din </w:t>
    </w:r>
    <w:r w:rsidRPr="00302690">
      <w:rPr>
        <w:color w:val="FF0000"/>
        <w:sz w:val="14"/>
        <w:szCs w:val="14"/>
        <w:lang w:val="ro-RO"/>
      </w:rPr>
      <w:fldChar w:fldCharType="begin"/>
    </w:r>
    <w:r w:rsidRPr="00302690">
      <w:rPr>
        <w:color w:val="FF0000"/>
        <w:sz w:val="14"/>
        <w:szCs w:val="14"/>
        <w:lang w:val="ro-RO"/>
      </w:rPr>
      <w:instrText xml:space="preserve"> NUMPAGES   \* MERGEFORMAT </w:instrText>
    </w:r>
    <w:r w:rsidRPr="00302690">
      <w:rPr>
        <w:color w:val="FF0000"/>
        <w:sz w:val="14"/>
        <w:szCs w:val="14"/>
        <w:lang w:val="ro-RO"/>
      </w:rPr>
      <w:fldChar w:fldCharType="separate"/>
    </w:r>
    <w:r w:rsidR="00617E4F">
      <w:rPr>
        <w:noProof/>
        <w:color w:val="FF0000"/>
        <w:sz w:val="14"/>
        <w:szCs w:val="14"/>
        <w:lang w:val="ro-RO"/>
      </w:rPr>
      <w:t>9</w:t>
    </w:r>
    <w:r w:rsidRPr="00302690">
      <w:rPr>
        <w:color w:val="FF0000"/>
        <w:sz w:val="14"/>
        <w:szCs w:val="14"/>
        <w:lang w:val="ro-RO"/>
      </w:rPr>
      <w:fldChar w:fldCharType="end"/>
    </w:r>
  </w:p>
  <w:p w:rsidR="00F24F77" w:rsidRPr="00302690" w:rsidRDefault="00F24F77" w:rsidP="00F44190">
    <w:pPr>
      <w:pStyle w:val="Footer"/>
      <w:spacing w:after="0" w:line="240" w:lineRule="auto"/>
      <w:ind w:left="1440"/>
      <w:rPr>
        <w:color w:val="FF0000"/>
        <w:sz w:val="14"/>
        <w:szCs w:val="14"/>
        <w:lang w:val="ro-RO"/>
      </w:rPr>
    </w:pPr>
    <w:r w:rsidRPr="00302690">
      <w:rPr>
        <w:color w:val="FF0000"/>
        <w:sz w:val="14"/>
        <w:szCs w:val="14"/>
        <w:lang w:val="ro-RO"/>
      </w:rPr>
      <w:t xml:space="preserve">Operator de date cu caracter personal nr. </w:t>
    </w:r>
    <w:r>
      <w:rPr>
        <w:color w:val="FF0000"/>
        <w:sz w:val="14"/>
        <w:szCs w:val="14"/>
        <w:lang w:val="ro-RO"/>
      </w:rPr>
      <w:t>555</w:t>
    </w:r>
  </w:p>
  <w:p w:rsidR="00F24F77" w:rsidRPr="00302690" w:rsidRDefault="00F24F77" w:rsidP="00F44190">
    <w:pPr>
      <w:pStyle w:val="Footer"/>
      <w:spacing w:after="0" w:line="240" w:lineRule="auto"/>
      <w:ind w:left="1440"/>
      <w:rPr>
        <w:color w:val="FF0000"/>
        <w:sz w:val="14"/>
        <w:szCs w:val="14"/>
        <w:lang w:val="ro-RO"/>
      </w:rPr>
    </w:pPr>
    <w:r>
      <w:rPr>
        <w:color w:val="FF0000"/>
        <w:sz w:val="14"/>
        <w:szCs w:val="14"/>
        <w:lang w:val="ro-RO"/>
      </w:rPr>
      <w:t>Bdul Republicii nr. 11, Pitesti</w:t>
    </w:r>
  </w:p>
  <w:p w:rsidR="00F24F77" w:rsidRDefault="00F24F77" w:rsidP="009B53D2">
    <w:pPr>
      <w:pStyle w:val="Footer"/>
      <w:spacing w:after="0" w:line="240" w:lineRule="auto"/>
      <w:ind w:left="1440"/>
      <w:rPr>
        <w:color w:val="FF0000"/>
        <w:sz w:val="14"/>
        <w:szCs w:val="14"/>
        <w:lang w:val="ro-RO"/>
      </w:rPr>
    </w:pPr>
    <w:r w:rsidRPr="00302690">
      <w:rPr>
        <w:color w:val="FF0000"/>
        <w:sz w:val="14"/>
        <w:szCs w:val="14"/>
        <w:lang w:val="ro-RO"/>
      </w:rPr>
      <w:t xml:space="preserve">Tel.: +4 </w:t>
    </w:r>
    <w:r>
      <w:rPr>
        <w:color w:val="FF0000"/>
        <w:sz w:val="14"/>
        <w:szCs w:val="14"/>
        <w:lang w:val="ro-RO"/>
      </w:rPr>
      <w:t>0248222415</w:t>
    </w:r>
    <w:r w:rsidRPr="00302690">
      <w:rPr>
        <w:color w:val="FF0000"/>
        <w:sz w:val="14"/>
        <w:szCs w:val="14"/>
        <w:lang w:val="ro-RO"/>
      </w:rPr>
      <w:t xml:space="preserve">; Fax: +4 </w:t>
    </w:r>
    <w:r>
      <w:rPr>
        <w:color w:val="FF0000"/>
        <w:sz w:val="14"/>
        <w:szCs w:val="14"/>
        <w:lang w:val="ro-RO"/>
      </w:rPr>
      <w:t>0248222582</w:t>
    </w:r>
  </w:p>
  <w:p w:rsidR="00F24F77" w:rsidRPr="00302690" w:rsidRDefault="00F24F77" w:rsidP="009B53D2">
    <w:pPr>
      <w:pStyle w:val="Footer"/>
      <w:spacing w:after="0" w:line="240" w:lineRule="auto"/>
      <w:ind w:left="1440"/>
      <w:rPr>
        <w:color w:val="FF0000"/>
        <w:sz w:val="14"/>
        <w:szCs w:val="14"/>
        <w:lang w:val="ro-RO"/>
      </w:rPr>
    </w:pPr>
    <w:r w:rsidRPr="009B53D2">
      <w:rPr>
        <w:color w:val="FF0000"/>
        <w:sz w:val="14"/>
        <w:szCs w:val="14"/>
        <w:lang w:val="ro-RO"/>
      </w:rPr>
      <w:t xml:space="preserve"> </w:t>
    </w:r>
    <w:r w:rsidRPr="00302690">
      <w:rPr>
        <w:color w:val="FF0000"/>
        <w:sz w:val="14"/>
        <w:szCs w:val="14"/>
        <w:lang w:val="ro-RO"/>
      </w:rPr>
      <w:t xml:space="preserve">e-mail: </w:t>
    </w:r>
    <w:r>
      <w:rPr>
        <w:sz w:val="14"/>
        <w:szCs w:val="14"/>
        <w:lang w:val="ro-RO"/>
      </w:rPr>
      <w:t>ajofm.ag@anofm.gov.ro</w:t>
    </w:r>
  </w:p>
  <w:p w:rsidR="00F24F77" w:rsidRPr="00302690" w:rsidRDefault="00F24F77" w:rsidP="009B53D2">
    <w:pPr>
      <w:pStyle w:val="Footer"/>
      <w:spacing w:after="0" w:line="240" w:lineRule="auto"/>
      <w:ind w:left="1440"/>
      <w:rPr>
        <w:color w:val="FF0000"/>
        <w:sz w:val="14"/>
        <w:szCs w:val="14"/>
        <w:lang w:val="ro-RO"/>
      </w:rPr>
    </w:pPr>
    <w:hyperlink r:id="rId1" w:history="1">
      <w:r w:rsidRPr="006E7406">
        <w:rPr>
          <w:rStyle w:val="Hyperlink"/>
          <w:sz w:val="14"/>
          <w:szCs w:val="14"/>
          <w:lang w:val="ro-RO"/>
        </w:rPr>
        <w:t>www.anofm.ro</w:t>
      </w:r>
    </w:hyperlink>
    <w:r>
      <w:rPr>
        <w:color w:val="FF0000"/>
        <w:sz w:val="14"/>
        <w:szCs w:val="14"/>
        <w:lang w:val="ro-RO"/>
      </w:rPr>
      <w:t xml:space="preserve"> /[Arges]</w:t>
    </w:r>
    <w:r w:rsidRPr="00302690">
      <w:rPr>
        <w:color w:val="FF0000"/>
        <w:sz w:val="14"/>
        <w:szCs w:val="14"/>
        <w:lang w:val="ro-RO"/>
      </w:rPr>
      <w:t>; www.facebook.com/</w:t>
    </w:r>
    <w:r>
      <w:rPr>
        <w:color w:val="FF0000"/>
        <w:sz w:val="14"/>
        <w:szCs w:val="14"/>
        <w:lang w:val="ro-RO"/>
      </w:rPr>
      <w:t>ajofmarges</w:t>
    </w:r>
  </w:p>
  <w:p w:rsidR="00F24F77" w:rsidRPr="00302690" w:rsidRDefault="00F24F77" w:rsidP="00F44190">
    <w:pPr>
      <w:pStyle w:val="Footer"/>
      <w:spacing w:after="0" w:line="240" w:lineRule="auto"/>
      <w:ind w:left="1440"/>
      <w:rPr>
        <w:color w:val="FF0000"/>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EE" w:rsidRDefault="000158EE" w:rsidP="00CD5B3B">
      <w:r>
        <w:separator/>
      </w:r>
    </w:p>
  </w:footnote>
  <w:footnote w:type="continuationSeparator" w:id="0">
    <w:p w:rsidR="000158EE" w:rsidRDefault="000158EE"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F24F77" w:rsidTr="00DC08D4">
      <w:tc>
        <w:tcPr>
          <w:tcW w:w="5103" w:type="dxa"/>
          <w:shd w:val="clear" w:color="auto" w:fill="auto"/>
        </w:tcPr>
        <w:p w:rsidR="00F24F77" w:rsidRPr="00CD5B3B" w:rsidRDefault="00F24F77" w:rsidP="00F44190">
          <w:pPr>
            <w:pStyle w:val="MediumGrid21"/>
            <w:ind w:left="1440"/>
          </w:pPr>
        </w:p>
      </w:tc>
    </w:tr>
  </w:tbl>
  <w:p w:rsidR="00F24F77" w:rsidRPr="00CD5B3B" w:rsidRDefault="00F24F77" w:rsidP="0001107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2" w:type="dxa"/>
      <w:tblInd w:w="-142" w:type="dxa"/>
      <w:tblLayout w:type="fixed"/>
      <w:tblCellMar>
        <w:left w:w="0" w:type="dxa"/>
        <w:right w:w="0" w:type="dxa"/>
      </w:tblCellMar>
      <w:tblLook w:val="04A0" w:firstRow="1" w:lastRow="0" w:firstColumn="1" w:lastColumn="0" w:noHBand="0" w:noVBand="1"/>
    </w:tblPr>
    <w:tblGrid>
      <w:gridCol w:w="4822"/>
      <w:gridCol w:w="3060"/>
      <w:gridCol w:w="2700"/>
    </w:tblGrid>
    <w:tr w:rsidR="00F24F77" w:rsidTr="00623C12">
      <w:tc>
        <w:tcPr>
          <w:tcW w:w="4822" w:type="dxa"/>
          <w:shd w:val="clear" w:color="auto" w:fill="auto"/>
        </w:tcPr>
        <w:p w:rsidR="00F24F77" w:rsidRPr="002D0CDC" w:rsidRDefault="00F24F77" w:rsidP="00E75DB3">
          <w:pPr>
            <w:pStyle w:val="MediumGrid21"/>
            <w:rPr>
              <w:lang w:val="ro-RO"/>
            </w:rPr>
          </w:pPr>
          <w:r>
            <w:rPr>
              <w:noProof/>
            </w:rPr>
            <w:drawing>
              <wp:inline distT="0" distB="0" distL="0" distR="0" wp14:anchorId="1EDCBA21" wp14:editId="14DD43AE">
                <wp:extent cx="3011805" cy="90233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902335"/>
                        </a:xfrm>
                        <a:prstGeom prst="rect">
                          <a:avLst/>
                        </a:prstGeom>
                        <a:noFill/>
                      </pic:spPr>
                    </pic:pic>
                  </a:graphicData>
                </a:graphic>
              </wp:inline>
            </w:drawing>
          </w:r>
        </w:p>
      </w:tc>
      <w:tc>
        <w:tcPr>
          <w:tcW w:w="3060" w:type="dxa"/>
          <w:vAlign w:val="center"/>
        </w:tcPr>
        <w:p w:rsidR="00F24F77" w:rsidRDefault="00F24F77" w:rsidP="00E75DB3">
          <w:pPr>
            <w:pStyle w:val="MediumGrid21"/>
            <w:jc w:val="center"/>
            <w:rPr>
              <w:noProof/>
              <w:lang w:val="ro-RO" w:eastAsia="ro-RO"/>
            </w:rPr>
          </w:pPr>
        </w:p>
      </w:tc>
      <w:tc>
        <w:tcPr>
          <w:tcW w:w="2700" w:type="dxa"/>
          <w:shd w:val="clear" w:color="auto" w:fill="auto"/>
          <w:vAlign w:val="center"/>
        </w:tcPr>
        <w:p w:rsidR="00F24F77" w:rsidRPr="002D0CDC" w:rsidRDefault="00F24F77" w:rsidP="00E75DB3">
          <w:pPr>
            <w:pStyle w:val="MediumGrid21"/>
            <w:jc w:val="right"/>
            <w:rPr>
              <w:lang w:val="ro-RO"/>
            </w:rPr>
          </w:pPr>
          <w:r>
            <w:rPr>
              <w:noProof/>
            </w:rPr>
            <w:drawing>
              <wp:inline distT="0" distB="0" distL="0" distR="0" wp14:anchorId="63D0C5CD" wp14:editId="5B4147BA">
                <wp:extent cx="1191647" cy="570428"/>
                <wp:effectExtent l="0" t="0" r="8890" b="1270"/>
                <wp:docPr id="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335" cy="576502"/>
                        </a:xfrm>
                        <a:prstGeom prst="rect">
                          <a:avLst/>
                        </a:prstGeom>
                        <a:noFill/>
                      </pic:spPr>
                    </pic:pic>
                  </a:graphicData>
                </a:graphic>
              </wp:inline>
            </w:drawing>
          </w:r>
        </w:p>
      </w:tc>
    </w:tr>
  </w:tbl>
  <w:p w:rsidR="00F24F77" w:rsidRDefault="00F24F77"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FB1545"/>
    <w:multiLevelType w:val="hybridMultilevel"/>
    <w:tmpl w:val="1BB6661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631905A8"/>
    <w:multiLevelType w:val="hybridMultilevel"/>
    <w:tmpl w:val="54CCA952"/>
    <w:lvl w:ilvl="0" w:tplc="A598324E">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1F"/>
    <w:rsid w:val="00000A1C"/>
    <w:rsid w:val="0001072D"/>
    <w:rsid w:val="00011077"/>
    <w:rsid w:val="000158EE"/>
    <w:rsid w:val="00026E88"/>
    <w:rsid w:val="000270BE"/>
    <w:rsid w:val="00032874"/>
    <w:rsid w:val="00035F49"/>
    <w:rsid w:val="000373AF"/>
    <w:rsid w:val="00042E51"/>
    <w:rsid w:val="000465E1"/>
    <w:rsid w:val="00057575"/>
    <w:rsid w:val="000610A5"/>
    <w:rsid w:val="00061CAD"/>
    <w:rsid w:val="0007334F"/>
    <w:rsid w:val="0007474B"/>
    <w:rsid w:val="00081663"/>
    <w:rsid w:val="000832EB"/>
    <w:rsid w:val="0008495A"/>
    <w:rsid w:val="000A5D78"/>
    <w:rsid w:val="000B70A2"/>
    <w:rsid w:val="000C5A0E"/>
    <w:rsid w:val="000C7644"/>
    <w:rsid w:val="000E6233"/>
    <w:rsid w:val="000E6B64"/>
    <w:rsid w:val="000F688A"/>
    <w:rsid w:val="00100F36"/>
    <w:rsid w:val="00103450"/>
    <w:rsid w:val="00111787"/>
    <w:rsid w:val="00117926"/>
    <w:rsid w:val="0012438C"/>
    <w:rsid w:val="00125B1D"/>
    <w:rsid w:val="001478A6"/>
    <w:rsid w:val="00151B4D"/>
    <w:rsid w:val="00167BD6"/>
    <w:rsid w:val="00171AC3"/>
    <w:rsid w:val="00171F86"/>
    <w:rsid w:val="00174292"/>
    <w:rsid w:val="00190610"/>
    <w:rsid w:val="001A4FF7"/>
    <w:rsid w:val="001C4D54"/>
    <w:rsid w:val="001D07E4"/>
    <w:rsid w:val="001D448C"/>
    <w:rsid w:val="001E5B8D"/>
    <w:rsid w:val="001E7455"/>
    <w:rsid w:val="001F0458"/>
    <w:rsid w:val="001F6634"/>
    <w:rsid w:val="00206CEA"/>
    <w:rsid w:val="00213334"/>
    <w:rsid w:val="0021532B"/>
    <w:rsid w:val="00225332"/>
    <w:rsid w:val="00242556"/>
    <w:rsid w:val="00254E1F"/>
    <w:rsid w:val="002612E6"/>
    <w:rsid w:val="00263BCF"/>
    <w:rsid w:val="00263BFE"/>
    <w:rsid w:val="002673A1"/>
    <w:rsid w:val="002973E0"/>
    <w:rsid w:val="002A1BC0"/>
    <w:rsid w:val="002A4E89"/>
    <w:rsid w:val="002A5742"/>
    <w:rsid w:val="002B78C9"/>
    <w:rsid w:val="002B7A4F"/>
    <w:rsid w:val="002C5608"/>
    <w:rsid w:val="002C59E9"/>
    <w:rsid w:val="002E22A9"/>
    <w:rsid w:val="002E4F03"/>
    <w:rsid w:val="002F2C39"/>
    <w:rsid w:val="002F3C67"/>
    <w:rsid w:val="00302690"/>
    <w:rsid w:val="00305247"/>
    <w:rsid w:val="0030593B"/>
    <w:rsid w:val="003070E3"/>
    <w:rsid w:val="003134B0"/>
    <w:rsid w:val="00320F51"/>
    <w:rsid w:val="00323AB2"/>
    <w:rsid w:val="00330174"/>
    <w:rsid w:val="00340697"/>
    <w:rsid w:val="0034286D"/>
    <w:rsid w:val="00345644"/>
    <w:rsid w:val="00346DC0"/>
    <w:rsid w:val="00362A5F"/>
    <w:rsid w:val="00364B14"/>
    <w:rsid w:val="003857D4"/>
    <w:rsid w:val="00390AEC"/>
    <w:rsid w:val="00395093"/>
    <w:rsid w:val="003A0077"/>
    <w:rsid w:val="003A6DF6"/>
    <w:rsid w:val="003C5D11"/>
    <w:rsid w:val="003C7413"/>
    <w:rsid w:val="003D01C5"/>
    <w:rsid w:val="003D72E8"/>
    <w:rsid w:val="003E5155"/>
    <w:rsid w:val="003F0631"/>
    <w:rsid w:val="003F33C5"/>
    <w:rsid w:val="004012C9"/>
    <w:rsid w:val="00404FAC"/>
    <w:rsid w:val="00415D13"/>
    <w:rsid w:val="004161B0"/>
    <w:rsid w:val="00420B5C"/>
    <w:rsid w:val="00427180"/>
    <w:rsid w:val="00427C17"/>
    <w:rsid w:val="00440C02"/>
    <w:rsid w:val="00441E15"/>
    <w:rsid w:val="00442796"/>
    <w:rsid w:val="00443AE8"/>
    <w:rsid w:val="00445CBA"/>
    <w:rsid w:val="004470E1"/>
    <w:rsid w:val="00447605"/>
    <w:rsid w:val="004510F7"/>
    <w:rsid w:val="00451AD0"/>
    <w:rsid w:val="004714D6"/>
    <w:rsid w:val="00493AD5"/>
    <w:rsid w:val="004A1133"/>
    <w:rsid w:val="004A51F6"/>
    <w:rsid w:val="004A6223"/>
    <w:rsid w:val="004B4D88"/>
    <w:rsid w:val="004C63DC"/>
    <w:rsid w:val="004D32C1"/>
    <w:rsid w:val="004D5F89"/>
    <w:rsid w:val="004E0D50"/>
    <w:rsid w:val="004E19FD"/>
    <w:rsid w:val="004E3CBB"/>
    <w:rsid w:val="004F10B8"/>
    <w:rsid w:val="00504A07"/>
    <w:rsid w:val="0050611E"/>
    <w:rsid w:val="00511D6E"/>
    <w:rsid w:val="0051391D"/>
    <w:rsid w:val="0051592E"/>
    <w:rsid w:val="00525364"/>
    <w:rsid w:val="005260B3"/>
    <w:rsid w:val="00544099"/>
    <w:rsid w:val="005727E1"/>
    <w:rsid w:val="0057501B"/>
    <w:rsid w:val="005A0010"/>
    <w:rsid w:val="005A05FA"/>
    <w:rsid w:val="005A1DB2"/>
    <w:rsid w:val="005A36DF"/>
    <w:rsid w:val="005B0684"/>
    <w:rsid w:val="005B2ABF"/>
    <w:rsid w:val="005C0668"/>
    <w:rsid w:val="005D5DFD"/>
    <w:rsid w:val="005E42CF"/>
    <w:rsid w:val="005E6FFA"/>
    <w:rsid w:val="00604A7F"/>
    <w:rsid w:val="00610518"/>
    <w:rsid w:val="00616577"/>
    <w:rsid w:val="00617E4F"/>
    <w:rsid w:val="00620097"/>
    <w:rsid w:val="00623C12"/>
    <w:rsid w:val="006322FD"/>
    <w:rsid w:val="00637D9B"/>
    <w:rsid w:val="0065625E"/>
    <w:rsid w:val="006579C6"/>
    <w:rsid w:val="006631F1"/>
    <w:rsid w:val="00671E90"/>
    <w:rsid w:val="00672D83"/>
    <w:rsid w:val="00681A8A"/>
    <w:rsid w:val="00682629"/>
    <w:rsid w:val="00684F1B"/>
    <w:rsid w:val="00697E30"/>
    <w:rsid w:val="006A263E"/>
    <w:rsid w:val="006B417E"/>
    <w:rsid w:val="006B528B"/>
    <w:rsid w:val="006C31A1"/>
    <w:rsid w:val="006D01D3"/>
    <w:rsid w:val="006D0827"/>
    <w:rsid w:val="006E1F27"/>
    <w:rsid w:val="006E677F"/>
    <w:rsid w:val="006F0C78"/>
    <w:rsid w:val="006F4639"/>
    <w:rsid w:val="007005AB"/>
    <w:rsid w:val="00700BF3"/>
    <w:rsid w:val="00722488"/>
    <w:rsid w:val="00722BEC"/>
    <w:rsid w:val="00723D83"/>
    <w:rsid w:val="007322B0"/>
    <w:rsid w:val="00732B99"/>
    <w:rsid w:val="00735F07"/>
    <w:rsid w:val="0073648D"/>
    <w:rsid w:val="00756272"/>
    <w:rsid w:val="00764206"/>
    <w:rsid w:val="00766E0E"/>
    <w:rsid w:val="0077225E"/>
    <w:rsid w:val="00782076"/>
    <w:rsid w:val="00787C9A"/>
    <w:rsid w:val="007914E2"/>
    <w:rsid w:val="00796A97"/>
    <w:rsid w:val="007A25AB"/>
    <w:rsid w:val="007B005F"/>
    <w:rsid w:val="007B09A3"/>
    <w:rsid w:val="007B212D"/>
    <w:rsid w:val="007B31C4"/>
    <w:rsid w:val="007C1EDA"/>
    <w:rsid w:val="007C395C"/>
    <w:rsid w:val="007C72C4"/>
    <w:rsid w:val="007E4E59"/>
    <w:rsid w:val="007F4455"/>
    <w:rsid w:val="00822A44"/>
    <w:rsid w:val="008343C7"/>
    <w:rsid w:val="00846443"/>
    <w:rsid w:val="00867358"/>
    <w:rsid w:val="00872110"/>
    <w:rsid w:val="008734AD"/>
    <w:rsid w:val="0087771F"/>
    <w:rsid w:val="00881A51"/>
    <w:rsid w:val="00887484"/>
    <w:rsid w:val="00896CE2"/>
    <w:rsid w:val="008A0FDC"/>
    <w:rsid w:val="008A2AC0"/>
    <w:rsid w:val="008C4503"/>
    <w:rsid w:val="008C7B97"/>
    <w:rsid w:val="008E3375"/>
    <w:rsid w:val="008E4744"/>
    <w:rsid w:val="008E5BAE"/>
    <w:rsid w:val="008F1159"/>
    <w:rsid w:val="008F3CE6"/>
    <w:rsid w:val="008F4048"/>
    <w:rsid w:val="008F4603"/>
    <w:rsid w:val="009000C4"/>
    <w:rsid w:val="00904EDE"/>
    <w:rsid w:val="00915096"/>
    <w:rsid w:val="00915633"/>
    <w:rsid w:val="00926426"/>
    <w:rsid w:val="00930565"/>
    <w:rsid w:val="00930FA0"/>
    <w:rsid w:val="009312CC"/>
    <w:rsid w:val="00944611"/>
    <w:rsid w:val="009510C0"/>
    <w:rsid w:val="00956B5D"/>
    <w:rsid w:val="00973E5A"/>
    <w:rsid w:val="0098321D"/>
    <w:rsid w:val="00986357"/>
    <w:rsid w:val="009919FD"/>
    <w:rsid w:val="009946C3"/>
    <w:rsid w:val="009A383C"/>
    <w:rsid w:val="009A4875"/>
    <w:rsid w:val="009A5B0E"/>
    <w:rsid w:val="009B53D2"/>
    <w:rsid w:val="009D4EA5"/>
    <w:rsid w:val="009E77DF"/>
    <w:rsid w:val="009F5097"/>
    <w:rsid w:val="009F7E6C"/>
    <w:rsid w:val="00A06DD5"/>
    <w:rsid w:val="00A07FA4"/>
    <w:rsid w:val="00A1301F"/>
    <w:rsid w:val="00A15A38"/>
    <w:rsid w:val="00A21957"/>
    <w:rsid w:val="00A22FE0"/>
    <w:rsid w:val="00A271CD"/>
    <w:rsid w:val="00A367FF"/>
    <w:rsid w:val="00A50FC8"/>
    <w:rsid w:val="00A52996"/>
    <w:rsid w:val="00A568EB"/>
    <w:rsid w:val="00A6548F"/>
    <w:rsid w:val="00A66AEA"/>
    <w:rsid w:val="00A768DC"/>
    <w:rsid w:val="00A80125"/>
    <w:rsid w:val="00A84473"/>
    <w:rsid w:val="00A855FF"/>
    <w:rsid w:val="00A90BA4"/>
    <w:rsid w:val="00A923CA"/>
    <w:rsid w:val="00AA1D16"/>
    <w:rsid w:val="00AA2E80"/>
    <w:rsid w:val="00AA478F"/>
    <w:rsid w:val="00AB44A1"/>
    <w:rsid w:val="00AC5F09"/>
    <w:rsid w:val="00AD4041"/>
    <w:rsid w:val="00AD5C16"/>
    <w:rsid w:val="00AD6ACF"/>
    <w:rsid w:val="00AE2177"/>
    <w:rsid w:val="00AE26B4"/>
    <w:rsid w:val="00AE4E16"/>
    <w:rsid w:val="00B04622"/>
    <w:rsid w:val="00B124EE"/>
    <w:rsid w:val="00B1258E"/>
    <w:rsid w:val="00B13BB4"/>
    <w:rsid w:val="00B324A4"/>
    <w:rsid w:val="00B4093B"/>
    <w:rsid w:val="00B4181F"/>
    <w:rsid w:val="00B44471"/>
    <w:rsid w:val="00B521F2"/>
    <w:rsid w:val="00B6080C"/>
    <w:rsid w:val="00B8302B"/>
    <w:rsid w:val="00B84E92"/>
    <w:rsid w:val="00B927A1"/>
    <w:rsid w:val="00BA184B"/>
    <w:rsid w:val="00BB2807"/>
    <w:rsid w:val="00BB4D48"/>
    <w:rsid w:val="00BC2025"/>
    <w:rsid w:val="00BC4EBF"/>
    <w:rsid w:val="00BD08C1"/>
    <w:rsid w:val="00BD6BA3"/>
    <w:rsid w:val="00BD70CF"/>
    <w:rsid w:val="00BE283F"/>
    <w:rsid w:val="00BE7398"/>
    <w:rsid w:val="00BE73B1"/>
    <w:rsid w:val="00BE7B02"/>
    <w:rsid w:val="00C02DE8"/>
    <w:rsid w:val="00C05F49"/>
    <w:rsid w:val="00C13BE4"/>
    <w:rsid w:val="00C16C64"/>
    <w:rsid w:val="00C20EF1"/>
    <w:rsid w:val="00C225FD"/>
    <w:rsid w:val="00C3290A"/>
    <w:rsid w:val="00C3483B"/>
    <w:rsid w:val="00C35991"/>
    <w:rsid w:val="00C35C22"/>
    <w:rsid w:val="00C4162A"/>
    <w:rsid w:val="00C539DE"/>
    <w:rsid w:val="00C56257"/>
    <w:rsid w:val="00C6554C"/>
    <w:rsid w:val="00C7255C"/>
    <w:rsid w:val="00C73386"/>
    <w:rsid w:val="00C73A56"/>
    <w:rsid w:val="00C92DE1"/>
    <w:rsid w:val="00C94CC6"/>
    <w:rsid w:val="00CA2E12"/>
    <w:rsid w:val="00CB567C"/>
    <w:rsid w:val="00CD0AF2"/>
    <w:rsid w:val="00CD0C6C"/>
    <w:rsid w:val="00CD0F06"/>
    <w:rsid w:val="00CD256B"/>
    <w:rsid w:val="00CD4F94"/>
    <w:rsid w:val="00CD5B3B"/>
    <w:rsid w:val="00CE5831"/>
    <w:rsid w:val="00D05E66"/>
    <w:rsid w:val="00D06E9C"/>
    <w:rsid w:val="00D11BF1"/>
    <w:rsid w:val="00D1328B"/>
    <w:rsid w:val="00D20C32"/>
    <w:rsid w:val="00D22B19"/>
    <w:rsid w:val="00D3124F"/>
    <w:rsid w:val="00D41E66"/>
    <w:rsid w:val="00D44463"/>
    <w:rsid w:val="00D62431"/>
    <w:rsid w:val="00D778B9"/>
    <w:rsid w:val="00D85A22"/>
    <w:rsid w:val="00D86F1D"/>
    <w:rsid w:val="00D9280B"/>
    <w:rsid w:val="00D93372"/>
    <w:rsid w:val="00D96A31"/>
    <w:rsid w:val="00D974A7"/>
    <w:rsid w:val="00DA2381"/>
    <w:rsid w:val="00DA2502"/>
    <w:rsid w:val="00DC08D4"/>
    <w:rsid w:val="00DC0B1E"/>
    <w:rsid w:val="00DD074B"/>
    <w:rsid w:val="00DF42F3"/>
    <w:rsid w:val="00E11F3F"/>
    <w:rsid w:val="00E15EAE"/>
    <w:rsid w:val="00E2385A"/>
    <w:rsid w:val="00E30BCD"/>
    <w:rsid w:val="00E31613"/>
    <w:rsid w:val="00E4169F"/>
    <w:rsid w:val="00E42F45"/>
    <w:rsid w:val="00E53964"/>
    <w:rsid w:val="00E562FC"/>
    <w:rsid w:val="00E63F46"/>
    <w:rsid w:val="00E66338"/>
    <w:rsid w:val="00E67B70"/>
    <w:rsid w:val="00E728C3"/>
    <w:rsid w:val="00E751BC"/>
    <w:rsid w:val="00E75DB3"/>
    <w:rsid w:val="00E775CE"/>
    <w:rsid w:val="00E80E1A"/>
    <w:rsid w:val="00EA0F6C"/>
    <w:rsid w:val="00EA21E9"/>
    <w:rsid w:val="00EA282B"/>
    <w:rsid w:val="00EA52D3"/>
    <w:rsid w:val="00EA61D6"/>
    <w:rsid w:val="00EB07F0"/>
    <w:rsid w:val="00EB529B"/>
    <w:rsid w:val="00EB5EC6"/>
    <w:rsid w:val="00EB74BA"/>
    <w:rsid w:val="00EC67A8"/>
    <w:rsid w:val="00EC7B6D"/>
    <w:rsid w:val="00ED3BF5"/>
    <w:rsid w:val="00EE0B3E"/>
    <w:rsid w:val="00EE1146"/>
    <w:rsid w:val="00F20FDD"/>
    <w:rsid w:val="00F23F04"/>
    <w:rsid w:val="00F24F77"/>
    <w:rsid w:val="00F25F58"/>
    <w:rsid w:val="00F30C27"/>
    <w:rsid w:val="00F44190"/>
    <w:rsid w:val="00F466CC"/>
    <w:rsid w:val="00F571E5"/>
    <w:rsid w:val="00F5753C"/>
    <w:rsid w:val="00F64188"/>
    <w:rsid w:val="00F659E6"/>
    <w:rsid w:val="00F67D20"/>
    <w:rsid w:val="00F77807"/>
    <w:rsid w:val="00F837BE"/>
    <w:rsid w:val="00F8556A"/>
    <w:rsid w:val="00FA20DA"/>
    <w:rsid w:val="00FA43C3"/>
    <w:rsid w:val="00FB5B18"/>
    <w:rsid w:val="00FB61F8"/>
    <w:rsid w:val="00FB6D27"/>
    <w:rsid w:val="00FC2E87"/>
    <w:rsid w:val="00FC4284"/>
    <w:rsid w:val="00FC7A98"/>
    <w:rsid w:val="00FE0A73"/>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character" w:styleId="HTMLCite">
    <w:name w:val="HTML Cite"/>
    <w:uiPriority w:val="99"/>
    <w:semiHidden/>
    <w:unhideWhenUsed/>
    <w:rsid w:val="00732B99"/>
    <w:rPr>
      <w:i/>
      <w:iCs/>
    </w:rPr>
  </w:style>
  <w:style w:type="paragraph" w:styleId="ListParagraph">
    <w:name w:val="List Paragraph"/>
    <w:basedOn w:val="Normal"/>
    <w:uiPriority w:val="72"/>
    <w:qFormat/>
    <w:rsid w:val="00C3290A"/>
    <w:pPr>
      <w:ind w:left="720"/>
      <w:contextualSpacing/>
    </w:pPr>
  </w:style>
  <w:style w:type="character" w:customStyle="1" w:styleId="panchor">
    <w:name w:val="panchor"/>
    <w:basedOn w:val="DefaultParagraphFont"/>
    <w:rsid w:val="00320F51"/>
  </w:style>
  <w:style w:type="paragraph" w:styleId="BodyText2">
    <w:name w:val="Body Text 2"/>
    <w:basedOn w:val="Normal"/>
    <w:link w:val="BodyText2Char"/>
    <w:uiPriority w:val="99"/>
    <w:unhideWhenUsed/>
    <w:rsid w:val="00FB61F8"/>
    <w:pPr>
      <w:spacing w:line="480" w:lineRule="auto"/>
      <w:ind w:left="0"/>
      <w:jc w:val="left"/>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uiPriority w:val="99"/>
    <w:rsid w:val="00FB61F8"/>
    <w:rPr>
      <w:rFonts w:ascii="Times New Roman" w:eastAsia="Times New Roman" w:hAnsi="Times New Roman"/>
      <w:sz w:val="24"/>
      <w:szCs w:val="24"/>
      <w:lang w:val="ro-RO" w:eastAsia="ro-RO"/>
    </w:rPr>
  </w:style>
  <w:style w:type="paragraph" w:styleId="NoSpacing">
    <w:name w:val="No Spacing"/>
    <w:uiPriority w:val="1"/>
    <w:qFormat/>
    <w:rsid w:val="007B09A3"/>
    <w:rPr>
      <w:rFonts w:ascii="Calibri" w:eastAsia="Calibri" w:hAnsi="Calibri"/>
      <w:sz w:val="22"/>
      <w:szCs w:val="22"/>
    </w:rPr>
  </w:style>
  <w:style w:type="table" w:customStyle="1" w:styleId="TableGrid1">
    <w:name w:val="Table Grid1"/>
    <w:basedOn w:val="TableNormal"/>
    <w:next w:val="TableGrid"/>
    <w:uiPriority w:val="59"/>
    <w:rsid w:val="00A844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character" w:styleId="HTMLCite">
    <w:name w:val="HTML Cite"/>
    <w:uiPriority w:val="99"/>
    <w:semiHidden/>
    <w:unhideWhenUsed/>
    <w:rsid w:val="00732B99"/>
    <w:rPr>
      <w:i/>
      <w:iCs/>
    </w:rPr>
  </w:style>
  <w:style w:type="paragraph" w:styleId="ListParagraph">
    <w:name w:val="List Paragraph"/>
    <w:basedOn w:val="Normal"/>
    <w:uiPriority w:val="72"/>
    <w:qFormat/>
    <w:rsid w:val="00C3290A"/>
    <w:pPr>
      <w:ind w:left="720"/>
      <w:contextualSpacing/>
    </w:pPr>
  </w:style>
  <w:style w:type="character" w:customStyle="1" w:styleId="panchor">
    <w:name w:val="panchor"/>
    <w:basedOn w:val="DefaultParagraphFont"/>
    <w:rsid w:val="00320F51"/>
  </w:style>
  <w:style w:type="paragraph" w:styleId="BodyText2">
    <w:name w:val="Body Text 2"/>
    <w:basedOn w:val="Normal"/>
    <w:link w:val="BodyText2Char"/>
    <w:uiPriority w:val="99"/>
    <w:unhideWhenUsed/>
    <w:rsid w:val="00FB61F8"/>
    <w:pPr>
      <w:spacing w:line="480" w:lineRule="auto"/>
      <w:ind w:left="0"/>
      <w:jc w:val="left"/>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uiPriority w:val="99"/>
    <w:rsid w:val="00FB61F8"/>
    <w:rPr>
      <w:rFonts w:ascii="Times New Roman" w:eastAsia="Times New Roman" w:hAnsi="Times New Roman"/>
      <w:sz w:val="24"/>
      <w:szCs w:val="24"/>
      <w:lang w:val="ro-RO" w:eastAsia="ro-RO"/>
    </w:rPr>
  </w:style>
  <w:style w:type="paragraph" w:styleId="NoSpacing">
    <w:name w:val="No Spacing"/>
    <w:uiPriority w:val="1"/>
    <w:qFormat/>
    <w:rsid w:val="007B09A3"/>
    <w:rPr>
      <w:rFonts w:ascii="Calibri" w:eastAsia="Calibri" w:hAnsi="Calibri"/>
      <w:sz w:val="22"/>
      <w:szCs w:val="22"/>
    </w:rPr>
  </w:style>
  <w:style w:type="table" w:customStyle="1" w:styleId="TableGrid1">
    <w:name w:val="Table Grid1"/>
    <w:basedOn w:val="TableNormal"/>
    <w:next w:val="TableGrid"/>
    <w:uiPriority w:val="59"/>
    <w:rsid w:val="00A844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6419">
      <w:bodyDiv w:val="1"/>
      <w:marLeft w:val="0"/>
      <w:marRight w:val="0"/>
      <w:marTop w:val="0"/>
      <w:marBottom w:val="0"/>
      <w:divBdr>
        <w:top w:val="none" w:sz="0" w:space="0" w:color="auto"/>
        <w:left w:val="none" w:sz="0" w:space="0" w:color="auto"/>
        <w:bottom w:val="none" w:sz="0" w:space="0" w:color="auto"/>
        <w:right w:val="none" w:sz="0" w:space="0" w:color="auto"/>
      </w:divBdr>
    </w:div>
    <w:div w:id="133106844">
      <w:bodyDiv w:val="1"/>
      <w:marLeft w:val="0"/>
      <w:marRight w:val="0"/>
      <w:marTop w:val="0"/>
      <w:marBottom w:val="0"/>
      <w:divBdr>
        <w:top w:val="none" w:sz="0" w:space="0" w:color="auto"/>
        <w:left w:val="none" w:sz="0" w:space="0" w:color="auto"/>
        <w:bottom w:val="none" w:sz="0" w:space="0" w:color="auto"/>
        <w:right w:val="none" w:sz="0" w:space="0" w:color="auto"/>
      </w:divBdr>
    </w:div>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319890359">
      <w:bodyDiv w:val="1"/>
      <w:marLeft w:val="0"/>
      <w:marRight w:val="0"/>
      <w:marTop w:val="0"/>
      <w:marBottom w:val="0"/>
      <w:divBdr>
        <w:top w:val="none" w:sz="0" w:space="0" w:color="auto"/>
        <w:left w:val="none" w:sz="0" w:space="0" w:color="auto"/>
        <w:bottom w:val="none" w:sz="0" w:space="0" w:color="auto"/>
        <w:right w:val="none" w:sz="0" w:space="0" w:color="auto"/>
      </w:divBdr>
    </w:div>
    <w:div w:id="619457052">
      <w:bodyDiv w:val="1"/>
      <w:marLeft w:val="0"/>
      <w:marRight w:val="0"/>
      <w:marTop w:val="0"/>
      <w:marBottom w:val="0"/>
      <w:divBdr>
        <w:top w:val="none" w:sz="0" w:space="0" w:color="auto"/>
        <w:left w:val="none" w:sz="0" w:space="0" w:color="auto"/>
        <w:bottom w:val="none" w:sz="0" w:space="0" w:color="auto"/>
        <w:right w:val="none" w:sz="0" w:space="0" w:color="auto"/>
      </w:divBdr>
    </w:div>
    <w:div w:id="711541054">
      <w:bodyDiv w:val="1"/>
      <w:marLeft w:val="0"/>
      <w:marRight w:val="0"/>
      <w:marTop w:val="0"/>
      <w:marBottom w:val="0"/>
      <w:divBdr>
        <w:top w:val="none" w:sz="0" w:space="0" w:color="auto"/>
        <w:left w:val="none" w:sz="0" w:space="0" w:color="auto"/>
        <w:bottom w:val="none" w:sz="0" w:space="0" w:color="auto"/>
        <w:right w:val="none" w:sz="0" w:space="0" w:color="auto"/>
      </w:divBdr>
    </w:div>
    <w:div w:id="843939532">
      <w:bodyDiv w:val="1"/>
      <w:marLeft w:val="0"/>
      <w:marRight w:val="0"/>
      <w:marTop w:val="0"/>
      <w:marBottom w:val="0"/>
      <w:divBdr>
        <w:top w:val="none" w:sz="0" w:space="0" w:color="auto"/>
        <w:left w:val="none" w:sz="0" w:space="0" w:color="auto"/>
        <w:bottom w:val="none" w:sz="0" w:space="0" w:color="auto"/>
        <w:right w:val="none" w:sz="0" w:space="0" w:color="auto"/>
      </w:divBdr>
    </w:div>
    <w:div w:id="1085420221">
      <w:bodyDiv w:val="1"/>
      <w:marLeft w:val="0"/>
      <w:marRight w:val="0"/>
      <w:marTop w:val="0"/>
      <w:marBottom w:val="0"/>
      <w:divBdr>
        <w:top w:val="none" w:sz="0" w:space="0" w:color="auto"/>
        <w:left w:val="none" w:sz="0" w:space="0" w:color="auto"/>
        <w:bottom w:val="none" w:sz="0" w:space="0" w:color="auto"/>
        <w:right w:val="none" w:sz="0" w:space="0" w:color="auto"/>
      </w:divBdr>
    </w:div>
    <w:div w:id="1102648908">
      <w:bodyDiv w:val="1"/>
      <w:marLeft w:val="0"/>
      <w:marRight w:val="0"/>
      <w:marTop w:val="0"/>
      <w:marBottom w:val="0"/>
      <w:divBdr>
        <w:top w:val="none" w:sz="0" w:space="0" w:color="auto"/>
        <w:left w:val="none" w:sz="0" w:space="0" w:color="auto"/>
        <w:bottom w:val="none" w:sz="0" w:space="0" w:color="auto"/>
        <w:right w:val="none" w:sz="0" w:space="0" w:color="auto"/>
      </w:divBdr>
    </w:div>
    <w:div w:id="1409494862">
      <w:bodyDiv w:val="1"/>
      <w:marLeft w:val="0"/>
      <w:marRight w:val="0"/>
      <w:marTop w:val="0"/>
      <w:marBottom w:val="0"/>
      <w:divBdr>
        <w:top w:val="none" w:sz="0" w:space="0" w:color="auto"/>
        <w:left w:val="none" w:sz="0" w:space="0" w:color="auto"/>
        <w:bottom w:val="none" w:sz="0" w:space="0" w:color="auto"/>
        <w:right w:val="none" w:sz="0" w:space="0" w:color="auto"/>
      </w:divBdr>
    </w:div>
    <w:div w:id="1421953243">
      <w:bodyDiv w:val="1"/>
      <w:marLeft w:val="0"/>
      <w:marRight w:val="0"/>
      <w:marTop w:val="0"/>
      <w:marBottom w:val="0"/>
      <w:divBdr>
        <w:top w:val="none" w:sz="0" w:space="0" w:color="auto"/>
        <w:left w:val="none" w:sz="0" w:space="0" w:color="auto"/>
        <w:bottom w:val="none" w:sz="0" w:space="0" w:color="auto"/>
        <w:right w:val="none" w:sz="0" w:space="0" w:color="auto"/>
      </w:divBdr>
    </w:div>
    <w:div w:id="1548640480">
      <w:bodyDiv w:val="1"/>
      <w:marLeft w:val="0"/>
      <w:marRight w:val="0"/>
      <w:marTop w:val="0"/>
      <w:marBottom w:val="0"/>
      <w:divBdr>
        <w:top w:val="none" w:sz="0" w:space="0" w:color="auto"/>
        <w:left w:val="none" w:sz="0" w:space="0" w:color="auto"/>
        <w:bottom w:val="none" w:sz="0" w:space="0" w:color="auto"/>
        <w:right w:val="none" w:sz="0" w:space="0" w:color="auto"/>
      </w:divBdr>
    </w:div>
    <w:div w:id="1625504329">
      <w:bodyDiv w:val="1"/>
      <w:marLeft w:val="0"/>
      <w:marRight w:val="0"/>
      <w:marTop w:val="0"/>
      <w:marBottom w:val="0"/>
      <w:divBdr>
        <w:top w:val="none" w:sz="0" w:space="0" w:color="auto"/>
        <w:left w:val="none" w:sz="0" w:space="0" w:color="auto"/>
        <w:bottom w:val="none" w:sz="0" w:space="0" w:color="auto"/>
        <w:right w:val="none" w:sz="0" w:space="0" w:color="auto"/>
      </w:divBdr>
    </w:div>
    <w:div w:id="1820876153">
      <w:bodyDiv w:val="1"/>
      <w:marLeft w:val="0"/>
      <w:marRight w:val="0"/>
      <w:marTop w:val="0"/>
      <w:marBottom w:val="0"/>
      <w:divBdr>
        <w:top w:val="none" w:sz="0" w:space="0" w:color="auto"/>
        <w:left w:val="none" w:sz="0" w:space="0" w:color="auto"/>
        <w:bottom w:val="none" w:sz="0" w:space="0" w:color="auto"/>
        <w:right w:val="none" w:sz="0" w:space="0" w:color="auto"/>
      </w:divBdr>
    </w:div>
    <w:div w:id="1892812855">
      <w:bodyDiv w:val="1"/>
      <w:marLeft w:val="0"/>
      <w:marRight w:val="0"/>
      <w:marTop w:val="0"/>
      <w:marBottom w:val="0"/>
      <w:divBdr>
        <w:top w:val="none" w:sz="0" w:space="0" w:color="auto"/>
        <w:left w:val="none" w:sz="0" w:space="0" w:color="auto"/>
        <w:bottom w:val="none" w:sz="0" w:space="0" w:color="auto"/>
        <w:right w:val="none" w:sz="0" w:space="0" w:color="auto"/>
      </w:divBdr>
    </w:div>
    <w:div w:id="195074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of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o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EL~1.RIS\AppData\Local\Temp\notes1E184A\ANOFM-model%20documente%20noiembri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AE41-E962-43F0-9F0C-0852D5F3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ANOFM-model documente noiembrie 2019.dotx</Template>
  <TotalTime>1036</TotalTime>
  <Pages>9</Pages>
  <Words>2661</Words>
  <Characters>15173</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17799</CharactersWithSpaces>
  <SharedDoc>false</SharedDoc>
  <HLinks>
    <vt:vector size="6" baseType="variant">
      <vt:variant>
        <vt:i4>1048612</vt:i4>
      </vt:variant>
      <vt:variant>
        <vt:i4>3</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Ristea</dc:creator>
  <cp:lastModifiedBy>Delia Ungureanu</cp:lastModifiedBy>
  <cp:revision>43</cp:revision>
  <cp:lastPrinted>2022-08-19T09:02:00Z</cp:lastPrinted>
  <dcterms:created xsi:type="dcterms:W3CDTF">2021-07-08T09:23:00Z</dcterms:created>
  <dcterms:modified xsi:type="dcterms:W3CDTF">2022-08-19T10:07:00Z</dcterms:modified>
</cp:coreProperties>
</file>