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9828" w:type="dxa"/>
        <w:tblBorders>
          <w:top w:val="single" w:sz="4" w:space="0" w:color="auto"/>
          <w:left w:val="single" w:sz="4" w:space="0" w:color="auto"/>
          <w:bottom w:val="threeDEmboss" w:sz="36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078"/>
        <w:gridCol w:w="6750"/>
      </w:tblGrid>
      <w:tr w:rsidR="00BB7F3E" w:rsidTr="00B15C0C">
        <w:trPr>
          <w:trHeight w:val="1430"/>
        </w:trPr>
        <w:tc>
          <w:tcPr>
            <w:tcW w:w="3078" w:type="dxa"/>
            <w:shd w:val="solid" w:color="C0C0C0" w:fill="FFFFFF"/>
          </w:tcPr>
          <w:p w:rsidR="00BB7F3E" w:rsidRPr="00EA7A8E" w:rsidRDefault="00BB7F3E" w:rsidP="00B15C0C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sz w:val="44"/>
              </w:rPr>
            </w:pPr>
            <w:r w:rsidRPr="00EA7A8E">
              <w:rPr>
                <w:rFonts w:asciiTheme="majorHAnsi" w:hAnsiTheme="majorHAnsi" w:cstheme="minorHAnsi"/>
                <w:b/>
                <w:sz w:val="44"/>
              </w:rPr>
              <w:t>OSP</w:t>
            </w:r>
            <w:r w:rsidRPr="00EA7A8E">
              <w:rPr>
                <w:rFonts w:asciiTheme="majorHAnsi" w:hAnsiTheme="majorHAnsi" w:cstheme="minorHAnsi"/>
                <w:b/>
                <w:sz w:val="44"/>
                <w:szCs w:val="44"/>
              </w:rPr>
              <w:t>A ARGEȘ</w:t>
            </w:r>
          </w:p>
          <w:p w:rsidR="00BB7F3E" w:rsidRDefault="00BB7F3E" w:rsidP="00B15C0C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EA7A8E">
              <w:rPr>
                <w:rFonts w:asciiTheme="majorHAnsi" w:hAnsiTheme="majorHAnsi"/>
                <w:b/>
                <w:i/>
              </w:rPr>
              <w:t>tel</w:t>
            </w:r>
            <w:proofErr w:type="spellEnd"/>
            <w:r w:rsidRPr="00EA7A8E">
              <w:rPr>
                <w:rFonts w:asciiTheme="majorHAnsi" w:hAnsiTheme="majorHAnsi"/>
                <w:b/>
                <w:i/>
              </w:rPr>
              <w:t>/</w:t>
            </w:r>
            <w:proofErr w:type="gramStart"/>
            <w:r w:rsidRPr="00EA7A8E">
              <w:rPr>
                <w:rFonts w:asciiTheme="majorHAnsi" w:hAnsiTheme="majorHAnsi"/>
                <w:b/>
                <w:i/>
              </w:rPr>
              <w:t>fax  0248</w:t>
            </w:r>
            <w:proofErr w:type="gramEnd"/>
            <w:r w:rsidRPr="00EA7A8E">
              <w:rPr>
                <w:rFonts w:asciiTheme="majorHAnsi" w:hAnsiTheme="majorHAnsi"/>
                <w:b/>
                <w:i/>
              </w:rPr>
              <w:t xml:space="preserve"> . 276200</w:t>
            </w:r>
          </w:p>
          <w:p w:rsidR="00BB7F3E" w:rsidRPr="00EA7A8E" w:rsidRDefault="00BB7F3E" w:rsidP="00B15C0C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ospa_arges@yahoo.com</w:t>
            </w:r>
          </w:p>
        </w:tc>
        <w:tc>
          <w:tcPr>
            <w:tcW w:w="6750" w:type="dxa"/>
            <w:shd w:val="pct50" w:color="C0C0C0" w:fill="FFFFFF"/>
          </w:tcPr>
          <w:p w:rsidR="00BB7F3E" w:rsidRPr="0027326C" w:rsidRDefault="00BB7F3E" w:rsidP="00B15C0C">
            <w:pPr>
              <w:spacing w:after="0"/>
              <w:jc w:val="center"/>
              <w:rPr>
                <w:sz w:val="16"/>
                <w:lang w:val="fr-FR"/>
              </w:rPr>
            </w:pPr>
          </w:p>
          <w:p w:rsidR="00BB7F3E" w:rsidRPr="00447751" w:rsidRDefault="00BB7F3E" w:rsidP="00B15C0C">
            <w:pPr>
              <w:spacing w:after="0"/>
              <w:jc w:val="center"/>
              <w:rPr>
                <w:rFonts w:ascii="Arial" w:hAnsi="Arial" w:cs="Arial"/>
                <w:b/>
                <w:iCs/>
                <w:lang w:val="fr-FR"/>
              </w:rPr>
            </w:pPr>
            <w:r w:rsidRPr="00447751">
              <w:rPr>
                <w:rFonts w:ascii="Arial" w:hAnsi="Arial" w:cs="Arial"/>
                <w:b/>
                <w:iCs/>
                <w:lang w:val="fr-FR"/>
              </w:rPr>
              <w:t xml:space="preserve">OFICIUL DE STUDII PEDOLOGICE </w:t>
            </w:r>
            <w:r>
              <w:rPr>
                <w:rFonts w:ascii="Arial" w:hAnsi="Arial" w:cs="Arial"/>
                <w:b/>
                <w:iCs/>
                <w:lang w:val="fr-FR"/>
              </w:rPr>
              <w:t>Ș</w:t>
            </w:r>
            <w:r w:rsidRPr="00447751">
              <w:rPr>
                <w:rFonts w:ascii="Arial" w:hAnsi="Arial" w:cs="Arial"/>
                <w:b/>
                <w:iCs/>
                <w:lang w:val="fr-FR"/>
              </w:rPr>
              <w:t xml:space="preserve">I AGROCHIMICE </w:t>
            </w:r>
          </w:p>
          <w:p w:rsidR="00BB7F3E" w:rsidRDefault="00BB7F3E" w:rsidP="00B15C0C">
            <w:pPr>
              <w:spacing w:after="0"/>
              <w:jc w:val="center"/>
            </w:pPr>
            <w:r>
              <w:rPr>
                <w:rFonts w:ascii="Arial" w:hAnsi="Arial" w:cs="Arial"/>
                <w:b/>
                <w:iCs/>
              </w:rPr>
              <w:t>J U D E Ț U L    A  R  G  E  Ș</w:t>
            </w:r>
          </w:p>
          <w:p w:rsidR="00BB7F3E" w:rsidRDefault="00BB7F3E" w:rsidP="00B15C0C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Municipiul</w:t>
            </w:r>
            <w:proofErr w:type="spellEnd"/>
            <w:r>
              <w:rPr>
                <w:sz w:val="16"/>
              </w:rPr>
              <w:t xml:space="preserve">  PITESTI; </w:t>
            </w:r>
            <w:proofErr w:type="spellStart"/>
            <w:r>
              <w:rPr>
                <w:sz w:val="16"/>
              </w:rPr>
              <w:t>Strada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Libertatii</w:t>
            </w:r>
            <w:proofErr w:type="spellEnd"/>
            <w:r>
              <w:rPr>
                <w:sz w:val="16"/>
              </w:rPr>
              <w:t xml:space="preserve"> ; nr 38 ; cod 0300 Cod fiscal 4971880</w:t>
            </w:r>
          </w:p>
        </w:tc>
      </w:tr>
    </w:tbl>
    <w:p w:rsidR="000770DB" w:rsidRDefault="000770DB" w:rsidP="0007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E61" w:rsidRPr="00171BC4" w:rsidRDefault="00D20E61" w:rsidP="0007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DB" w:rsidRPr="00171BC4" w:rsidRDefault="000770DB" w:rsidP="00077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0DB" w:rsidRDefault="000770DB" w:rsidP="00077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STRATEGIA ȘI OBIECTIVELE PROPUSE PENTRU DESFĂȘURAREA ACTIVITĂȚII CONFORM PROGRAMULUI DE GUVERNARE 2020-2024;</w:t>
      </w:r>
    </w:p>
    <w:p w:rsidR="000770DB" w:rsidRPr="00171BC4" w:rsidRDefault="000770DB" w:rsidP="000770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PROBLEME CARE DUC LA DISFUNCȚIONALITĂȚI ÎN ACTIVITATE</w:t>
      </w:r>
    </w:p>
    <w:p w:rsidR="000770DB" w:rsidRDefault="000770DB" w:rsidP="000770DB">
      <w:pPr>
        <w:ind w:firstLine="720"/>
        <w:jc w:val="both"/>
        <w:rPr>
          <w:rFonts w:ascii="Times New Roman" w:hAnsi="Times New Roman" w:cs="Times New Roman"/>
          <w:u w:val="single"/>
          <w:lang w:val="ro-RO"/>
        </w:rPr>
      </w:pPr>
    </w:p>
    <w:p w:rsidR="00D20E61" w:rsidRDefault="00D20E61" w:rsidP="000770DB">
      <w:pPr>
        <w:ind w:firstLine="720"/>
        <w:jc w:val="both"/>
        <w:rPr>
          <w:rFonts w:ascii="Times New Roman" w:hAnsi="Times New Roman" w:cs="Times New Roman"/>
          <w:u w:val="single"/>
          <w:lang w:val="ro-RO"/>
        </w:rPr>
      </w:pPr>
    </w:p>
    <w:p w:rsidR="006E4F1F" w:rsidRPr="006E4F1F" w:rsidRDefault="006E4F1F" w:rsidP="006E4F1F">
      <w:pPr>
        <w:spacing w:after="0"/>
        <w:jc w:val="center"/>
        <w:rPr>
          <w:rFonts w:ascii="Times New Roman" w:hAnsi="Times New Roman" w:cs="Times New Roman"/>
          <w:u w:val="single"/>
          <w:lang w:val="ro-RO"/>
        </w:rPr>
      </w:pPr>
      <w:r w:rsidRPr="006E4F1F">
        <w:rPr>
          <w:rFonts w:ascii="Times New Roman" w:hAnsi="Times New Roman" w:cs="Times New Roman"/>
          <w:u w:val="single"/>
          <w:lang w:val="ro-RO"/>
        </w:rPr>
        <w:t>PREZENTAREA INSTITUȚIEI</w:t>
      </w:r>
    </w:p>
    <w:p w:rsidR="006E4F1F" w:rsidRDefault="006E4F1F" w:rsidP="000770D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0770DB" w:rsidRDefault="006E4F1F" w:rsidP="000770DB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(OSPA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770DB" w:rsidRPr="00171BC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077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0DB">
        <w:rPr>
          <w:rFonts w:ascii="Times New Roman" w:hAnsi="Times New Roman" w:cs="Times New Roman"/>
          <w:sz w:val="24"/>
          <w:szCs w:val="24"/>
        </w:rPr>
        <w:t>finanțată</w:t>
      </w:r>
      <w:proofErr w:type="spellEnd"/>
      <w:r w:rsidR="000770D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770DB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07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0770DB">
        <w:rPr>
          <w:rFonts w:ascii="Times New Roman" w:hAnsi="Times New Roman" w:cs="Times New Roman"/>
          <w:sz w:val="24"/>
          <w:szCs w:val="24"/>
        </w:rPr>
        <w:t>,</w:t>
      </w:r>
      <w:r w:rsidR="00C2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2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D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C27F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27FD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C2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="000770DB">
        <w:rPr>
          <w:rFonts w:ascii="Times New Roman" w:hAnsi="Times New Roman" w:cs="Times New Roman"/>
          <w:sz w:val="24"/>
          <w:szCs w:val="24"/>
        </w:rPr>
        <w:t xml:space="preserve"> 6 din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Hotărâr</w:t>
      </w:r>
      <w:r w:rsidR="000770D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0770DB">
        <w:rPr>
          <w:rFonts w:ascii="Times New Roman" w:hAnsi="Times New Roman" w:cs="Times New Roman"/>
          <w:sz w:val="24"/>
          <w:szCs w:val="24"/>
        </w:rPr>
        <w:t xml:space="preserve"> 751/2010</w:t>
      </w:r>
      <w:r w:rsidR="000770DB" w:rsidRPr="00171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0DB" w:rsidRPr="00171B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organizatorică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0770DB" w:rsidRPr="00171BC4">
        <w:rPr>
          <w:rFonts w:ascii="Times New Roman" w:hAnsi="Times New Roman" w:cs="Times New Roman"/>
          <w:sz w:val="24"/>
          <w:szCs w:val="24"/>
        </w:rPr>
        <w:t>238/</w:t>
      </w:r>
      <w:r w:rsidR="000770DB">
        <w:rPr>
          <w:rFonts w:ascii="Times New Roman" w:hAnsi="Times New Roman" w:cs="Times New Roman"/>
          <w:sz w:val="24"/>
          <w:szCs w:val="24"/>
        </w:rPr>
        <w:t>2011.</w:t>
      </w:r>
      <w:proofErr w:type="gramEnd"/>
      <w:r w:rsidR="000770DB" w:rsidRPr="00A86A71">
        <w:rPr>
          <w:rFonts w:ascii="Times New Roman" w:hAnsi="Times New Roman" w:cs="Times New Roman"/>
          <w:lang w:val="ro-RO"/>
        </w:rPr>
        <w:t xml:space="preserve"> </w:t>
      </w:r>
      <w:r w:rsidR="000770DB">
        <w:rPr>
          <w:rFonts w:ascii="Times New Roman" w:hAnsi="Times New Roman" w:cs="Times New Roman"/>
          <w:lang w:val="ro-RO"/>
        </w:rPr>
        <w:t>O</w:t>
      </w:r>
      <w:r w:rsidR="000770DB" w:rsidRPr="00171BC4">
        <w:rPr>
          <w:rFonts w:ascii="Times New Roman" w:hAnsi="Times New Roman" w:cs="Times New Roman"/>
          <w:lang w:val="ro-RO"/>
        </w:rPr>
        <w:t>rganigrama Oficiului de Studii Pedologice şi Agrochimice Argeş cup</w:t>
      </w:r>
      <w:r w:rsidR="000770DB">
        <w:rPr>
          <w:rFonts w:ascii="Times New Roman" w:hAnsi="Times New Roman" w:cs="Times New Roman"/>
          <w:lang w:val="ro-RO"/>
        </w:rPr>
        <w:t xml:space="preserve">rinde un compartiment tehnic </w:t>
      </w:r>
      <w:r w:rsidR="000770DB" w:rsidRPr="00171BC4">
        <w:rPr>
          <w:rFonts w:ascii="Times New Roman" w:hAnsi="Times New Roman" w:cs="Times New Roman"/>
          <w:lang w:val="ro-RO"/>
        </w:rPr>
        <w:t xml:space="preserve">şi un compartiment financiar-contabil. </w:t>
      </w:r>
    </w:p>
    <w:p w:rsidR="000770DB" w:rsidRDefault="000770DB" w:rsidP="00077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</w:t>
      </w:r>
      <w:r w:rsidR="001E75F1">
        <w:rPr>
          <w:rFonts w:ascii="Times New Roman" w:hAnsi="Times New Roman" w:cs="Times New Roman"/>
          <w:sz w:val="24"/>
          <w:szCs w:val="24"/>
        </w:rPr>
        <w:t>iculturii</w:t>
      </w:r>
      <w:proofErr w:type="spellEnd"/>
      <w:r w:rsid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Pedologie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Agrochimie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(ICPA).</w:t>
      </w:r>
    </w:p>
    <w:p w:rsidR="000770DB" w:rsidRPr="00171BC4" w:rsidRDefault="000770DB" w:rsidP="00077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Oficiul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171BC4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fonduri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atrase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: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B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furnizării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contribuabililor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teritorii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deţinător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B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bonitare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BC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B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bonitarea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concesionării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arendării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comasării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parcelelor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exploataţii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creditului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ipotecar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B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documentaţii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BC4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prognoză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avertizare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îmbunătăţiri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degradate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B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însuşiri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B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impact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bilanţului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C4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71BC4">
        <w:rPr>
          <w:rFonts w:ascii="Times New Roman" w:hAnsi="Times New Roman" w:cs="Times New Roman"/>
          <w:sz w:val="24"/>
          <w:szCs w:val="24"/>
        </w:rPr>
        <w:t>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de specialitate  privind poluarea solului;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pedologice necesare aplicării prevederilor legale pentru scoaterea definitivă sau temporară a terenurilor din circuitul agricol şi stabilirea corectă a taxelor aferente;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pedologice necesare aplicării prevederilor legale pentru schimbarea categoriei de folosinţă a terenurilor;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pedologice pentru silvicultură;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de specialitate pentru agricultura ecologică;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pedologice pentru fundamentarea proiectelor de redare în circuitul productiv a terenurilor degradate şi poluate sau pentru prevenirea şi combaterea aridizării;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de specialitate pentru înfiinţarea plantaţiilor de livezi, vii, amenajări orizicole şi legumicole, silvice şi piscicole şi alte amenajări agrosilvice;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şi analize de sol specifice privind calitatea terenurilor, poluarea mediului şi altele, solicitate de autorităţile centrale pentru mediu, agricultură, finanţe, industrie şi comerţ, transporturi, dezvoltare şi prognoză etc;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agrochimice pentru utilizarea raţională şi eficientă a îngrăşămintelor şi amendamentelor;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agropedologice privind exploatarea raţională şi eficientă a terenurilor agricole;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-studii de planificare a utilizării optime a terenurilor agricole;</w:t>
      </w:r>
    </w:p>
    <w:p w:rsidR="000770DB" w:rsidRPr="00171BC4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-cercetări ştiinţifice, inclusiv în câmpurile experimentale proprii şi parcele de referinţă, testări sau verificări de produse şi tehnologii de producţie pentru agricultură, direct sau în colaborare;</w:t>
      </w:r>
    </w:p>
    <w:p w:rsidR="000770DB" w:rsidRDefault="000770DB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BC4">
        <w:rPr>
          <w:rFonts w:ascii="Times New Roman" w:hAnsi="Times New Roman" w:cs="Times New Roman"/>
          <w:sz w:val="24"/>
          <w:szCs w:val="24"/>
          <w:lang w:val="ro-RO"/>
        </w:rPr>
        <w:t>-îndeplinirea oricăror alte atribuţii în domeniul fondului funciar.</w:t>
      </w:r>
    </w:p>
    <w:p w:rsidR="00D20E61" w:rsidRDefault="00D20E61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0E61" w:rsidRDefault="00D20E61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0E61" w:rsidRDefault="00D20E61" w:rsidP="000770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4F1F" w:rsidRPr="006E4F1F" w:rsidRDefault="006E4F1F" w:rsidP="006E4F1F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E4F1F">
        <w:rPr>
          <w:rFonts w:ascii="Times New Roman" w:hAnsi="Times New Roman" w:cs="Times New Roman"/>
          <w:sz w:val="24"/>
          <w:szCs w:val="24"/>
          <w:u w:val="single"/>
          <w:lang w:val="ro-RO"/>
        </w:rPr>
        <w:t>RAPORTUL DE ACTIVITATE ÎN ANUL 2020 ȘI OBIECTIVELE PENTRU ANUL 2021</w:t>
      </w:r>
    </w:p>
    <w:p w:rsidR="000770DB" w:rsidRDefault="00FB4AD2" w:rsidP="001E75F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70DB" w:rsidRPr="00171BC4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DB" w:rsidRPr="00171BC4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0770DB" w:rsidRPr="00171BC4">
        <w:rPr>
          <w:rFonts w:ascii="Times New Roman" w:hAnsi="Times New Roman" w:cs="Times New Roman"/>
          <w:sz w:val="24"/>
          <w:szCs w:val="24"/>
        </w:rPr>
        <w:t xml:space="preserve"> </w:t>
      </w:r>
      <w:r w:rsidR="000770DB" w:rsidRPr="00171BC4">
        <w:rPr>
          <w:rFonts w:ascii="Times New Roman" w:hAnsi="Times New Roman" w:cs="Times New Roman"/>
          <w:sz w:val="24"/>
          <w:szCs w:val="24"/>
          <w:lang w:val="ro-RO"/>
        </w:rPr>
        <w:t>Oficiului de Studii Pedologice şi Agrochimice Argeş sunt destinate acoperirii cheltuielilor pentru realizarea acestora şi sunt utilizate potrivit prevederilor Legii 500/2002 privind finanţele publice.</w:t>
      </w:r>
      <w:proofErr w:type="gramEnd"/>
    </w:p>
    <w:p w:rsidR="001E75F1" w:rsidRPr="001E75F1" w:rsidRDefault="001E75F1" w:rsidP="001E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Principala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Pr="00F4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F4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întocmirii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fertilizare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m</w:t>
      </w:r>
      <w:r w:rsidR="00C27FD6">
        <w:rPr>
          <w:rFonts w:ascii="Times New Roman" w:hAnsi="Times New Roman" w:cs="Times New Roman"/>
          <w:sz w:val="24"/>
          <w:szCs w:val="24"/>
        </w:rPr>
        <w:t>ăsurilor</w:t>
      </w:r>
      <w:proofErr w:type="spellEnd"/>
      <w:r w:rsidR="00C27FD6">
        <w:rPr>
          <w:rFonts w:ascii="Times New Roman" w:hAnsi="Times New Roman" w:cs="Times New Roman"/>
          <w:sz w:val="24"/>
          <w:szCs w:val="24"/>
        </w:rPr>
        <w:t xml:space="preserve"> agro-</w:t>
      </w:r>
      <w:proofErr w:type="spellStart"/>
      <w:r w:rsidR="00C27FD6">
        <w:rPr>
          <w:rFonts w:ascii="Times New Roman" w:hAnsi="Times New Roman" w:cs="Times New Roman"/>
          <w:sz w:val="24"/>
          <w:szCs w:val="24"/>
        </w:rPr>
        <w:t>pedo</w:t>
      </w:r>
      <w:proofErr w:type="spellEnd"/>
      <w:r w:rsidR="00C27FD6">
        <w:rPr>
          <w:rFonts w:ascii="Times New Roman" w:hAnsi="Times New Roman" w:cs="Times New Roman"/>
          <w:sz w:val="24"/>
          <w:szCs w:val="24"/>
        </w:rPr>
        <w:t>-ameliorative</w:t>
      </w:r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amenajamentelor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pajiști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5F1" w:rsidRDefault="001E75F1" w:rsidP="001E75F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7FE" w:rsidRPr="006D57FE" w:rsidRDefault="006D57FE" w:rsidP="006D57F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D57FE">
        <w:rPr>
          <w:rFonts w:ascii="Times New Roman" w:hAnsi="Times New Roman" w:cs="Times New Roman"/>
          <w:sz w:val="24"/>
          <w:szCs w:val="24"/>
          <w:lang w:val="ro-RO"/>
        </w:rPr>
        <w:t>S-au mai realizat s</w:t>
      </w:r>
      <w:r w:rsidR="001E75F1" w:rsidRPr="006D57FE">
        <w:rPr>
          <w:rFonts w:ascii="Times New Roman" w:hAnsi="Times New Roman" w:cs="Times New Roman"/>
          <w:sz w:val="24"/>
          <w:szCs w:val="24"/>
          <w:lang w:val="ro-RO"/>
        </w:rPr>
        <w:t xml:space="preserve">tudii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>:</w:t>
      </w:r>
    </w:p>
    <w:p w:rsidR="006D57FE" w:rsidRPr="006D57FE" w:rsidRDefault="006D57FE" w:rsidP="006D57F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57FE">
        <w:rPr>
          <w:rFonts w:ascii="Times New Roman" w:hAnsi="Times New Roman" w:cs="Times New Roman"/>
          <w:sz w:val="24"/>
          <w:szCs w:val="24"/>
        </w:rPr>
        <w:t>-</w:t>
      </w:r>
      <w:r w:rsidR="001E75F1" w:rsidRPr="006D57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75F1" w:rsidRPr="006D57FE">
        <w:rPr>
          <w:rFonts w:ascii="Times New Roman" w:hAnsi="Times New Roman" w:cs="Times New Roman"/>
          <w:sz w:val="24"/>
          <w:szCs w:val="24"/>
          <w:lang w:val="ro-RO"/>
        </w:rPr>
        <w:t>pentru</w:t>
      </w:r>
      <w:proofErr w:type="gramEnd"/>
      <w:r w:rsidR="001E75F1" w:rsidRPr="006D57FE">
        <w:rPr>
          <w:rFonts w:ascii="Times New Roman" w:hAnsi="Times New Roman" w:cs="Times New Roman"/>
          <w:sz w:val="24"/>
          <w:szCs w:val="24"/>
          <w:lang w:val="ro-RO"/>
        </w:rPr>
        <w:t xml:space="preserve"> înfiinţarea plantaţiilor de livezi</w:t>
      </w:r>
      <w:r w:rsidRPr="006D57FE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6D57FE" w:rsidRPr="006D57FE" w:rsidRDefault="006D57FE" w:rsidP="006D57F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57FE">
        <w:rPr>
          <w:rFonts w:ascii="Times New Roman" w:hAnsi="Times New Roman" w:cs="Times New Roman"/>
          <w:sz w:val="24"/>
          <w:szCs w:val="24"/>
        </w:rPr>
        <w:t>-</w:t>
      </w:r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75F1" w:rsidRPr="006D57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organice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nitrati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r w:rsidR="00B638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>ă</w:t>
      </w:r>
      <w:r w:rsidR="001E75F1" w:rsidRPr="006D57FE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nitra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E75F1" w:rsidRPr="006D57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>;</w:t>
      </w:r>
    </w:p>
    <w:p w:rsidR="001E75F1" w:rsidRPr="006D57FE" w:rsidRDefault="006D57FE" w:rsidP="006D57F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57F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E75F1" w:rsidRPr="006D57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75F1" w:rsidRPr="006D57FE">
        <w:rPr>
          <w:rFonts w:ascii="Times New Roman" w:hAnsi="Times New Roman" w:cs="Times New Roman"/>
          <w:sz w:val="24"/>
          <w:szCs w:val="24"/>
        </w:rPr>
        <w:t>reactualizarea</w:t>
      </w:r>
      <w:proofErr w:type="spellEnd"/>
      <w:proofErr w:type="gram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urbanism;</w:t>
      </w:r>
    </w:p>
    <w:p w:rsidR="001E75F1" w:rsidRDefault="006D57FE" w:rsidP="00737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7F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E75F1" w:rsidRPr="006D57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75F1" w:rsidRPr="006D5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proofErr w:type="gram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schimbă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scoase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>.</w:t>
      </w:r>
    </w:p>
    <w:p w:rsidR="0008727C" w:rsidRPr="0008727C" w:rsidRDefault="006D57FE" w:rsidP="00087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="0008727C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08727C"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întocmită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FA4F89">
        <w:rPr>
          <w:rFonts w:ascii="Times New Roman" w:hAnsi="Times New Roman" w:cs="Times New Roman"/>
          <w:sz w:val="24"/>
          <w:szCs w:val="24"/>
        </w:rPr>
        <w:t>.</w:t>
      </w:r>
    </w:p>
    <w:p w:rsidR="0008727C" w:rsidRPr="0008727C" w:rsidRDefault="0008727C" w:rsidP="00911476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OSPA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8727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727C">
        <w:rPr>
          <w:rFonts w:ascii="Times New Roman" w:hAnsi="Times New Roman" w:cs="Times New Roman"/>
          <w:sz w:val="24"/>
          <w:szCs w:val="24"/>
        </w:rPr>
        <w:t>:</w:t>
      </w:r>
    </w:p>
    <w:p w:rsidR="00B638B6" w:rsidRPr="001E75F1" w:rsidRDefault="00B638B6" w:rsidP="00B6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07B73" w:rsidRPr="00CE4CCC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Studii</w:t>
      </w:r>
      <w:proofErr w:type="spellEnd"/>
      <w:proofErr w:type="gram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întocmirii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fertilizare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agro-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pedo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-ameliorative,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amenajamentelor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pajiști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7C" w:rsidRPr="00CE4CCC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="0008727C" w:rsidRPr="00C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F1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8B6" w:rsidRPr="001E75F1" w:rsidRDefault="00407B73" w:rsidP="00B6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37E62" w:rsidRPr="00737E62">
        <w:rPr>
          <w:rFonts w:ascii="Times New Roman" w:hAnsi="Times New Roman" w:cs="Times New Roman"/>
          <w:sz w:val="24"/>
          <w:szCs w:val="24"/>
        </w:rPr>
        <w:t>tudii</w:t>
      </w:r>
      <w:proofErr w:type="spellEnd"/>
      <w:proofErr w:type="gram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sol-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r w:rsidR="00737E62">
        <w:rPr>
          <w:rFonts w:ascii="Times New Roman" w:hAnsi="Times New Roman" w:cs="Times New Roman"/>
          <w:sz w:val="24"/>
          <w:szCs w:val="24"/>
        </w:rPr>
        <w:t>ale</w:t>
      </w:r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unități</w:t>
      </w:r>
      <w:r w:rsidR="00737E6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737E62" w:rsidRP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 w:rsidRPr="00737E62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="00B638B6" w:rsidRPr="00B63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B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638B6">
        <w:rPr>
          <w:rFonts w:ascii="Times New Roman" w:hAnsi="Times New Roman" w:cs="Times New Roman"/>
          <w:sz w:val="24"/>
          <w:szCs w:val="24"/>
        </w:rPr>
        <w:t xml:space="preserve"> 2</w:t>
      </w:r>
      <w:r w:rsidR="00B638B6"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B6" w:rsidRPr="001E75F1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="00B638B6"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B6" w:rsidRPr="001E75F1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B638B6" w:rsidRPr="001E75F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638B6" w:rsidRPr="001E75F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B638B6" w:rsidRPr="001E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B6" w:rsidRPr="001E75F1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="00B638B6">
        <w:rPr>
          <w:rFonts w:ascii="Times New Roman" w:hAnsi="Times New Roman" w:cs="Times New Roman"/>
          <w:sz w:val="24"/>
          <w:szCs w:val="24"/>
        </w:rPr>
        <w:t>.</w:t>
      </w:r>
    </w:p>
    <w:p w:rsidR="00B638B6" w:rsidRDefault="00B638B6" w:rsidP="00B638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7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7E62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s-au</w:t>
      </w:r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>
        <w:rPr>
          <w:rFonts w:ascii="Times New Roman" w:hAnsi="Times New Roman" w:cs="Times New Roman"/>
          <w:sz w:val="24"/>
          <w:szCs w:val="24"/>
        </w:rPr>
        <w:t>realiza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2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interes</w:t>
      </w:r>
      <w:r w:rsidR="00737E62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f</w:t>
      </w:r>
      <w:r w:rsidR="00737E62">
        <w:rPr>
          <w:rFonts w:ascii="Times New Roman" w:hAnsi="Times New Roman" w:cs="Times New Roman"/>
          <w:sz w:val="24"/>
          <w:szCs w:val="24"/>
        </w:rPr>
        <w:t>ermieri</w:t>
      </w:r>
      <w:r w:rsidR="00974DA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a</w:t>
      </w:r>
      <w:r w:rsidR="00FA4F89">
        <w:rPr>
          <w:rFonts w:ascii="Times New Roman" w:hAnsi="Times New Roman" w:cs="Times New Roman"/>
          <w:sz w:val="24"/>
          <w:szCs w:val="24"/>
        </w:rPr>
        <w:t>le</w:t>
      </w:r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73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DA7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proofErr w:type="gramStart"/>
      <w:r w:rsidR="00737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D57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reactualizarea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urbanism,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schimbă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D5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F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r w:rsidR="00B06C1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6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57FE" w:rsidRDefault="006D57FE" w:rsidP="00737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F1F" w:rsidRDefault="006E4F1F" w:rsidP="00737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F1F" w:rsidRPr="006E4F1F" w:rsidRDefault="006E4F1F" w:rsidP="006E4F1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F1F">
        <w:rPr>
          <w:rFonts w:ascii="Times New Roman" w:hAnsi="Times New Roman" w:cs="Times New Roman"/>
          <w:sz w:val="24"/>
          <w:szCs w:val="24"/>
          <w:u w:val="single"/>
        </w:rPr>
        <w:t>PROBLEME ȘI DISFUNCȚIONALITĂȚI</w:t>
      </w:r>
    </w:p>
    <w:p w:rsidR="006E4F1F" w:rsidRPr="006D57FE" w:rsidRDefault="006E4F1F" w:rsidP="00737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1AE0" w:rsidRPr="00AC2D6A" w:rsidRDefault="00C27FD6" w:rsidP="00AC2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întâmpinate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de OSPA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desfăș</w:t>
      </w:r>
      <w:r w:rsidR="00CA10AA" w:rsidRPr="00AC2D6A">
        <w:rPr>
          <w:rFonts w:ascii="Times New Roman" w:hAnsi="Times New Roman" w:cs="Times New Roman"/>
          <w:sz w:val="24"/>
          <w:szCs w:val="24"/>
        </w:rPr>
        <w:t>urarea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cauzate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principal</w:t>
      </w:r>
      <w:proofErr w:type="gramStart"/>
      <w:r w:rsidR="00CA10AA" w:rsidRPr="00AC2D6A">
        <w:rPr>
          <w:rFonts w:ascii="Times New Roman" w:hAnsi="Times New Roman" w:cs="Times New Roman"/>
          <w:sz w:val="24"/>
          <w:szCs w:val="24"/>
        </w:rPr>
        <w:t>,</w:t>
      </w:r>
      <w:r w:rsidRPr="00AC2D6A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ne</w:t>
      </w:r>
      <w:r w:rsidR="00FA4F89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F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89">
        <w:rPr>
          <w:rFonts w:ascii="Times New Roman" w:hAnsi="Times New Roman" w:cs="Times New Roman"/>
          <w:sz w:val="24"/>
          <w:szCs w:val="24"/>
        </w:rPr>
        <w:t>integral</w:t>
      </w:r>
      <w:r w:rsidR="003F461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FA4F89">
        <w:rPr>
          <w:rFonts w:ascii="Times New Roman" w:hAnsi="Times New Roman" w:cs="Times New Roman"/>
          <w:sz w:val="24"/>
          <w:szCs w:val="24"/>
        </w:rPr>
        <w:t xml:space="preserve"> a</w:t>
      </w:r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nr. 278 din 09.12.2011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D6A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lastRenderedPageBreak/>
        <w:t>Ministerul</w:t>
      </w:r>
      <w:proofErr w:type="spellEnd"/>
      <w:proofErr w:type="gram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sol-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>.</w:t>
      </w:r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program</w:t>
      </w:r>
      <w:r w:rsidR="003F461F">
        <w:rPr>
          <w:rFonts w:ascii="Times New Roman" w:hAnsi="Times New Roman" w:cs="Times New Roman"/>
          <w:sz w:val="24"/>
          <w:szCs w:val="24"/>
        </w:rPr>
        <w:t>,</w:t>
      </w:r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2011-2021,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argeșean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de</w:t>
      </w:r>
      <w:r w:rsidR="00CA10AA" w:rsidRPr="00AC2D6A">
        <w:rPr>
          <w:rFonts w:ascii="Times New Roman" w:hAnsi="Times New Roman" w:cs="Times New Roman"/>
          <w:sz w:val="24"/>
          <w:szCs w:val="24"/>
        </w:rPr>
        <w:t xml:space="preserve">  </w:t>
      </w:r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34000 de hectare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fiindu-i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alocată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de circa un million de lei din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AA" w:rsidRPr="00AC2D6A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CA10AA" w:rsidRPr="00AC2D6A">
        <w:rPr>
          <w:rFonts w:ascii="Times New Roman" w:hAnsi="Times New Roman" w:cs="Times New Roman"/>
          <w:sz w:val="24"/>
          <w:szCs w:val="24"/>
        </w:rPr>
        <w:t>.</w:t>
      </w:r>
    </w:p>
    <w:p w:rsidR="00CA10AA" w:rsidRPr="00AC2D6A" w:rsidRDefault="00CA10AA" w:rsidP="00AC2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subfinanțar</w:t>
      </w:r>
      <w:r w:rsidR="003F461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dezechilibre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funcționează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cu 70% din personal</w:t>
      </w:r>
      <w:r w:rsidR="00AC2D6A">
        <w:rPr>
          <w:rFonts w:ascii="Times New Roman" w:hAnsi="Times New Roman" w:cs="Times New Roman"/>
          <w:sz w:val="24"/>
          <w:szCs w:val="24"/>
        </w:rPr>
        <w:t>,</w:t>
      </w:r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r w:rsidR="0068000E" w:rsidRPr="00AC2D6A">
        <w:rPr>
          <w:rFonts w:ascii="Times New Roman" w:hAnsi="Times New Roman" w:cs="Times New Roman"/>
          <w:sz w:val="24"/>
          <w:szCs w:val="24"/>
        </w:rPr>
        <w:t>d</w:t>
      </w:r>
      <w:r w:rsidR="00C858F0" w:rsidRPr="00AC2D6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lipsesc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E"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principal</w:t>
      </w:r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="003E7D91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specialiști</w:t>
      </w:r>
      <w:proofErr w:type="spellEnd"/>
      <w:r w:rsidR="0068000E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științele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aceast</w:t>
      </w:r>
      <w:r w:rsidR="003E7D91" w:rsidRPr="00AC2D6A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E7D91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="003E7D91" w:rsidRPr="00AC2D6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urmă</w:t>
      </w:r>
      <w:proofErr w:type="spellEnd"/>
      <w:r w:rsidR="003E7D91" w:rsidRPr="00AC2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contribuit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F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89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="003E7D91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E7D91" w:rsidRPr="00AC2D6A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3E7D91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91" w:rsidRPr="00AC2D6A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="00F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89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="00FA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8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F0" w:rsidRPr="00AC2D6A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="00C858F0" w:rsidRPr="00AC2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61F" w:rsidRDefault="0068000E" w:rsidP="00AC2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întâmpinate</w:t>
      </w:r>
      <w:proofErr w:type="spellEnd"/>
      <w:r w:rsidR="003F461F" w:rsidRPr="00AC2D6A">
        <w:rPr>
          <w:rFonts w:ascii="Times New Roman" w:hAnsi="Times New Roman" w:cs="Times New Roman"/>
          <w:sz w:val="24"/>
          <w:szCs w:val="24"/>
        </w:rPr>
        <w:t xml:space="preserve"> d</w:t>
      </w:r>
      <w:r w:rsidR="003F461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evidențiate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î</w:t>
      </w:r>
      <w:r w:rsidRPr="00AC2D6A">
        <w:rPr>
          <w:rFonts w:ascii="Times New Roman" w:hAnsi="Times New Roman" w:cs="Times New Roman"/>
          <w:sz w:val="24"/>
          <w:szCs w:val="24"/>
        </w:rPr>
        <w:t>ntreț</w:t>
      </w:r>
      <w:proofErr w:type="gramStart"/>
      <w:r w:rsidRPr="00AC2D6A">
        <w:rPr>
          <w:rFonts w:ascii="Times New Roman" w:hAnsi="Times New Roman" w:cs="Times New Roman"/>
          <w:sz w:val="24"/>
          <w:szCs w:val="24"/>
        </w:rPr>
        <w:t>inerea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clădirii</w:t>
      </w:r>
      <w:proofErr w:type="spellEnd"/>
      <w:proofErr w:type="gram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achizițion</w:t>
      </w:r>
      <w:r w:rsidR="003F461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aparatură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modernă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1F">
        <w:rPr>
          <w:rFonts w:ascii="Times New Roman" w:hAnsi="Times New Roman" w:cs="Times New Roman"/>
          <w:sz w:val="24"/>
          <w:szCs w:val="24"/>
        </w:rPr>
        <w:t>cartografică</w:t>
      </w:r>
      <w:proofErr w:type="spellEnd"/>
      <w:r w:rsidR="003F461F">
        <w:rPr>
          <w:rFonts w:ascii="Times New Roman" w:hAnsi="Times New Roman" w:cs="Times New Roman"/>
          <w:sz w:val="24"/>
          <w:szCs w:val="24"/>
        </w:rPr>
        <w:t>.</w:t>
      </w:r>
    </w:p>
    <w:p w:rsidR="003F461F" w:rsidRDefault="00173A7E" w:rsidP="00AC2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246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o</w:t>
      </w:r>
      <w:r w:rsidRPr="00AC2D6A">
        <w:rPr>
          <w:rFonts w:ascii="Times New Roman" w:hAnsi="Times New Roman" w:cs="Times New Roman"/>
          <w:sz w:val="24"/>
          <w:szCs w:val="24"/>
        </w:rPr>
        <w:t>fic</w:t>
      </w:r>
      <w:r w:rsidR="008F2E1A">
        <w:rPr>
          <w:rFonts w:ascii="Times New Roman" w:hAnsi="Times New Roman" w:cs="Times New Roman"/>
          <w:sz w:val="24"/>
          <w:szCs w:val="24"/>
        </w:rPr>
        <w:t>i</w:t>
      </w:r>
      <w:r w:rsidRPr="00AC2D6A">
        <w:rPr>
          <w:rFonts w:ascii="Times New Roman" w:hAnsi="Times New Roman" w:cs="Times New Roman"/>
          <w:sz w:val="24"/>
          <w:szCs w:val="24"/>
        </w:rPr>
        <w:t>il</w:t>
      </w:r>
      <w:r w:rsidR="008F2E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s</w:t>
      </w:r>
      <w:r w:rsidRPr="00AC2D6A">
        <w:rPr>
          <w:rFonts w:ascii="Times New Roman" w:hAnsi="Times New Roman" w:cs="Times New Roman"/>
          <w:sz w:val="24"/>
          <w:szCs w:val="24"/>
        </w:rPr>
        <w:t>tudii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p</w:t>
      </w:r>
      <w:r w:rsidRPr="00AC2D6A">
        <w:rPr>
          <w:rFonts w:ascii="Times New Roman" w:hAnsi="Times New Roman" w:cs="Times New Roman"/>
          <w:sz w:val="24"/>
          <w:szCs w:val="24"/>
        </w:rPr>
        <w:t>edologice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a</w:t>
      </w:r>
      <w:r w:rsidRPr="00AC2D6A">
        <w:rPr>
          <w:rFonts w:ascii="Times New Roman" w:hAnsi="Times New Roman" w:cs="Times New Roman"/>
          <w:sz w:val="24"/>
          <w:szCs w:val="24"/>
        </w:rPr>
        <w:t>grochimice</w:t>
      </w:r>
      <w:proofErr w:type="spellEnd"/>
      <w:r w:rsidR="008F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8F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="008F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organizatorice</w:t>
      </w:r>
      <w:proofErr w:type="spellEnd"/>
      <w:r w:rsidR="008F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1A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="008F2E1A">
        <w:rPr>
          <w:rFonts w:ascii="Times New Roman" w:hAnsi="Times New Roman" w:cs="Times New Roman"/>
          <w:sz w:val="24"/>
          <w:szCs w:val="24"/>
        </w:rPr>
        <w:t xml:space="preserve"> </w:t>
      </w:r>
      <w:r w:rsidR="005435C4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r w:rsidR="003F461F">
        <w:rPr>
          <w:rFonts w:ascii="Times New Roman" w:hAnsi="Times New Roman" w:cs="Times New Roman"/>
          <w:sz w:val="24"/>
          <w:szCs w:val="24"/>
        </w:rPr>
        <w:t>multiple</w:t>
      </w:r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studierea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>.</w:t>
      </w:r>
      <w:r w:rsidR="003F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1F" w:rsidRDefault="006E4F1F" w:rsidP="00AC2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F1F" w:rsidRDefault="006E4F1F" w:rsidP="00AC2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F1F" w:rsidRDefault="00FA4F89" w:rsidP="006E4F1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ROLUL OFICIULUI DE STUDII PEDOLOGICE ȘI AGROCHIMICE ARGEȘ ÎN </w:t>
      </w:r>
      <w:r w:rsidR="006E4F1F" w:rsidRPr="006E4F1F">
        <w:rPr>
          <w:rFonts w:ascii="Times New Roman" w:hAnsi="Times New Roman" w:cs="Times New Roman"/>
          <w:sz w:val="24"/>
          <w:szCs w:val="24"/>
          <w:u w:val="single"/>
        </w:rPr>
        <w:t>PROGRAMUL DE GUVERNARE 2020-2024</w:t>
      </w:r>
    </w:p>
    <w:p w:rsidR="005435C4" w:rsidRDefault="005435C4" w:rsidP="006E4F1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0B6" w:rsidRDefault="001120B6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îmbunătățire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435C4">
        <w:rPr>
          <w:rFonts w:ascii="Times New Roman" w:hAnsi="Times New Roman" w:cs="Times New Roman"/>
          <w:sz w:val="24"/>
          <w:szCs w:val="24"/>
        </w:rPr>
        <w:tab/>
      </w:r>
    </w:p>
    <w:p w:rsidR="00097C74" w:rsidRDefault="001120B6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7F71">
        <w:rPr>
          <w:rFonts w:ascii="Times New Roman" w:hAnsi="Times New Roman" w:cs="Times New Roman"/>
          <w:sz w:val="24"/>
          <w:szCs w:val="24"/>
        </w:rPr>
        <w:t>G</w:t>
      </w:r>
      <w:r w:rsidR="005435C4">
        <w:rPr>
          <w:rFonts w:ascii="Times New Roman" w:hAnsi="Times New Roman" w:cs="Times New Roman"/>
          <w:sz w:val="24"/>
          <w:szCs w:val="24"/>
        </w:rPr>
        <w:t>uvernare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2020-2024,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54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7C7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95944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de sol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74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="00097C74">
        <w:rPr>
          <w:rFonts w:ascii="Times New Roman" w:hAnsi="Times New Roman" w:cs="Times New Roman"/>
          <w:sz w:val="24"/>
          <w:szCs w:val="24"/>
        </w:rPr>
        <w:t>.</w:t>
      </w:r>
    </w:p>
    <w:p w:rsidR="005435C4" w:rsidRDefault="00097C74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strategic PAC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246/2020,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</w:t>
      </w:r>
      <w:r w:rsidR="00B9594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B9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9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44">
        <w:rPr>
          <w:rFonts w:ascii="Times New Roman" w:hAnsi="Times New Roman" w:cs="Times New Roman"/>
          <w:sz w:val="24"/>
          <w:szCs w:val="24"/>
        </w:rPr>
        <w:t>agricultura</w:t>
      </w:r>
      <w:proofErr w:type="spellEnd"/>
      <w:r w:rsidR="00B9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44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="00B9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4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95944">
        <w:rPr>
          <w:rFonts w:ascii="Times New Roman" w:hAnsi="Times New Roman" w:cs="Times New Roman"/>
          <w:sz w:val="24"/>
          <w:szCs w:val="24"/>
        </w:rPr>
        <w:t>:</w:t>
      </w:r>
    </w:p>
    <w:p w:rsidR="00B95944" w:rsidRDefault="00B95944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gunoiului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grajd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5944" w:rsidRDefault="00B95944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5944" w:rsidRDefault="00B95944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îmbunătățire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0B6" w:rsidRDefault="00B95944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intensive;</w:t>
      </w:r>
    </w:p>
    <w:p w:rsidR="001120B6" w:rsidRDefault="001120B6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recomanadări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pesticide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îngrășăminte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anorganice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6E69" w:rsidRDefault="001120B6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944" w:rsidRDefault="002D6E69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”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strategic PAC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2D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22">
        <w:rPr>
          <w:rFonts w:ascii="Times New Roman" w:hAnsi="Times New Roman" w:cs="Times New Roman"/>
          <w:sz w:val="24"/>
          <w:szCs w:val="24"/>
        </w:rPr>
        <w:t>evidențiindu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>-se,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eroziunea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hidrică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2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22">
        <w:rPr>
          <w:rFonts w:ascii="Times New Roman" w:hAnsi="Times New Roman" w:cs="Times New Roman"/>
          <w:sz w:val="24"/>
          <w:szCs w:val="24"/>
        </w:rPr>
        <w:t>scăderea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22">
        <w:rPr>
          <w:rFonts w:ascii="Times New Roman" w:hAnsi="Times New Roman" w:cs="Times New Roman"/>
          <w:sz w:val="24"/>
          <w:szCs w:val="24"/>
        </w:rPr>
        <w:t>conținutului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2922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22">
        <w:rPr>
          <w:rFonts w:ascii="Times New Roman" w:hAnsi="Times New Roman" w:cs="Times New Roman"/>
          <w:sz w:val="24"/>
          <w:szCs w:val="24"/>
        </w:rPr>
        <w:t>organică</w:t>
      </w:r>
      <w:proofErr w:type="spellEnd"/>
      <w:r w:rsidR="009E2922">
        <w:rPr>
          <w:rFonts w:ascii="Times New Roman" w:hAnsi="Times New Roman" w:cs="Times New Roman"/>
          <w:sz w:val="24"/>
          <w:szCs w:val="24"/>
        </w:rPr>
        <w:t xml:space="preserve"> din sol.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DC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specific</w:t>
      </w:r>
      <w:r w:rsidR="00FC0A5A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>: ”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îmbunătățire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amplificat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inovare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demonstrație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viitoarei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misiuni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Orizont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DCE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="00F14DCE">
        <w:rPr>
          <w:rFonts w:ascii="Times New Roman" w:hAnsi="Times New Roman" w:cs="Times New Roman"/>
          <w:sz w:val="24"/>
          <w:szCs w:val="24"/>
        </w:rPr>
        <w:t>.”</w:t>
      </w:r>
    </w:p>
    <w:p w:rsidR="00685B50" w:rsidRDefault="00685B50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strategic PAC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incriminate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amenințări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excesivă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pesticidelor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pajișitilor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pășunatul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eroziunea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compoziția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A5A" w:rsidRDefault="00685B50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7B29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2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32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7B293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7B293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7B2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observa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8B1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specialiștilor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știința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strategic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2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B1">
        <w:rPr>
          <w:rFonts w:ascii="Times New Roman" w:hAnsi="Times New Roman" w:cs="Times New Roman"/>
          <w:sz w:val="24"/>
          <w:szCs w:val="24"/>
        </w:rPr>
        <w:t>P</w:t>
      </w:r>
      <w:r w:rsidR="00817F71">
        <w:rPr>
          <w:rFonts w:ascii="Times New Roman" w:hAnsi="Times New Roman" w:cs="Times New Roman"/>
          <w:sz w:val="24"/>
          <w:szCs w:val="24"/>
        </w:rPr>
        <w:t>rogramul</w:t>
      </w:r>
      <w:proofErr w:type="spellEnd"/>
      <w:r w:rsidR="00817F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7F71">
        <w:rPr>
          <w:rFonts w:ascii="Times New Roman" w:hAnsi="Times New Roman" w:cs="Times New Roman"/>
          <w:sz w:val="24"/>
          <w:szCs w:val="24"/>
        </w:rPr>
        <w:t>G</w:t>
      </w:r>
      <w:r w:rsidR="009218B1">
        <w:rPr>
          <w:rFonts w:ascii="Times New Roman" w:hAnsi="Times New Roman" w:cs="Times New Roman"/>
          <w:sz w:val="24"/>
          <w:szCs w:val="24"/>
        </w:rPr>
        <w:t>uvernare</w:t>
      </w:r>
      <w:proofErr w:type="spellEnd"/>
      <w:r w:rsidR="00817F71">
        <w:rPr>
          <w:rFonts w:ascii="Times New Roman" w:hAnsi="Times New Roman" w:cs="Times New Roman"/>
          <w:sz w:val="24"/>
          <w:szCs w:val="24"/>
        </w:rPr>
        <w:t xml:space="preserve"> 2020-2024.</w:t>
      </w:r>
    </w:p>
    <w:p w:rsidR="00817F71" w:rsidRDefault="00817F71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intrat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la data de 1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de 12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eficientizare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făcute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apariția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F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640CFF">
        <w:rPr>
          <w:rFonts w:ascii="Times New Roman" w:hAnsi="Times New Roman" w:cs="Times New Roman"/>
          <w:sz w:val="24"/>
          <w:szCs w:val="24"/>
        </w:rPr>
        <w:t>.</w:t>
      </w:r>
    </w:p>
    <w:p w:rsidR="00640CFF" w:rsidRDefault="00640CFF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CFF" w:rsidRDefault="00640CFF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40CFF" w:rsidRDefault="00640CFF" w:rsidP="00640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CFF" w:rsidRDefault="00640CFF" w:rsidP="00640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CFF" w:rsidRDefault="00640CFF" w:rsidP="00640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640CFF" w:rsidRDefault="00640CFF" w:rsidP="00640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Dumitru-Radu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BUȘU</w:t>
      </w:r>
    </w:p>
    <w:p w:rsidR="00640CFF" w:rsidRPr="005435C4" w:rsidRDefault="00640CFF" w:rsidP="0054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3C8" w:rsidRPr="006E4F1F" w:rsidRDefault="002B43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2B43C8" w:rsidRPr="006E4F1F" w:rsidSect="00C9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5E8F"/>
    <w:multiLevelType w:val="hybridMultilevel"/>
    <w:tmpl w:val="A36C1106"/>
    <w:lvl w:ilvl="0" w:tplc="71788AD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0DB"/>
    <w:rsid w:val="000770DB"/>
    <w:rsid w:val="0008727C"/>
    <w:rsid w:val="00097C74"/>
    <w:rsid w:val="001120B6"/>
    <w:rsid w:val="00173A7E"/>
    <w:rsid w:val="001E75F1"/>
    <w:rsid w:val="002B43C8"/>
    <w:rsid w:val="002D6E69"/>
    <w:rsid w:val="002E07B4"/>
    <w:rsid w:val="00355669"/>
    <w:rsid w:val="003E7D91"/>
    <w:rsid w:val="003F461F"/>
    <w:rsid w:val="00407B73"/>
    <w:rsid w:val="004374F0"/>
    <w:rsid w:val="005435C4"/>
    <w:rsid w:val="00640CFF"/>
    <w:rsid w:val="0068000E"/>
    <w:rsid w:val="00685B50"/>
    <w:rsid w:val="006D57FE"/>
    <w:rsid w:val="006E4F1F"/>
    <w:rsid w:val="00737E62"/>
    <w:rsid w:val="007B2932"/>
    <w:rsid w:val="00817F71"/>
    <w:rsid w:val="008F2E1A"/>
    <w:rsid w:val="00911476"/>
    <w:rsid w:val="009218B1"/>
    <w:rsid w:val="00974DA7"/>
    <w:rsid w:val="00976E00"/>
    <w:rsid w:val="00994A09"/>
    <w:rsid w:val="009E2922"/>
    <w:rsid w:val="00AC2D6A"/>
    <w:rsid w:val="00B06C1B"/>
    <w:rsid w:val="00B638B6"/>
    <w:rsid w:val="00B94BB3"/>
    <w:rsid w:val="00B95944"/>
    <w:rsid w:val="00BB7F3E"/>
    <w:rsid w:val="00C03033"/>
    <w:rsid w:val="00C27FD6"/>
    <w:rsid w:val="00C858F0"/>
    <w:rsid w:val="00C91AE0"/>
    <w:rsid w:val="00CA10AA"/>
    <w:rsid w:val="00CE4CCC"/>
    <w:rsid w:val="00D20E61"/>
    <w:rsid w:val="00D749CB"/>
    <w:rsid w:val="00D750B3"/>
    <w:rsid w:val="00F14DCE"/>
    <w:rsid w:val="00FA4F89"/>
    <w:rsid w:val="00FB4AD2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F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pc</cp:lastModifiedBy>
  <cp:revision>10</cp:revision>
  <cp:lastPrinted>2021-03-23T09:42:00Z</cp:lastPrinted>
  <dcterms:created xsi:type="dcterms:W3CDTF">2021-09-22T07:00:00Z</dcterms:created>
  <dcterms:modified xsi:type="dcterms:W3CDTF">2021-09-24T12:01:00Z</dcterms:modified>
</cp:coreProperties>
</file>