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95D29" w14:textId="77777777" w:rsidR="008855C5" w:rsidRDefault="008855C5" w:rsidP="00DC400A">
      <w:pPr>
        <w:autoSpaceDE w:val="0"/>
        <w:autoSpaceDN w:val="0"/>
        <w:adjustRightInd w:val="0"/>
        <w:jc w:val="both"/>
        <w:rPr>
          <w:rFonts w:ascii="Helv" w:hAnsi="Helv" w:cs="Helv"/>
          <w:b/>
          <w:bCs/>
          <w:color w:val="000000"/>
          <w:sz w:val="20"/>
          <w:szCs w:val="20"/>
          <w:lang w:val="en-US"/>
        </w:rPr>
      </w:pPr>
      <w:bookmarkStart w:id="0" w:name="_GoBack"/>
      <w:bookmarkEnd w:id="0"/>
    </w:p>
    <w:p w14:paraId="6E37E15B" w14:textId="77777777" w:rsidR="008855C5" w:rsidRDefault="008855C5" w:rsidP="00DC400A">
      <w:pPr>
        <w:autoSpaceDE w:val="0"/>
        <w:autoSpaceDN w:val="0"/>
        <w:adjustRightInd w:val="0"/>
        <w:jc w:val="both"/>
        <w:rPr>
          <w:rFonts w:ascii="Helv" w:hAnsi="Helv" w:cs="Helv"/>
          <w:b/>
          <w:bCs/>
          <w:color w:val="000000"/>
          <w:sz w:val="20"/>
          <w:szCs w:val="20"/>
          <w:lang w:val="en-US"/>
        </w:rPr>
      </w:pPr>
    </w:p>
    <w:p w14:paraId="03A76872" w14:textId="0F637DB0" w:rsidR="00DE5D6A" w:rsidRDefault="00DE5D6A" w:rsidP="00DC400A">
      <w:pPr>
        <w:autoSpaceDE w:val="0"/>
        <w:autoSpaceDN w:val="0"/>
        <w:adjustRightInd w:val="0"/>
        <w:jc w:val="both"/>
        <w:rPr>
          <w:rFonts w:ascii="Helv" w:hAnsi="Helv" w:cs="Helv"/>
          <w:b/>
          <w:bCs/>
          <w:color w:val="000000"/>
          <w:sz w:val="20"/>
          <w:szCs w:val="20"/>
          <w:lang w:val="en-US"/>
        </w:rPr>
      </w:pPr>
    </w:p>
    <w:p w14:paraId="76D98F71" w14:textId="77777777" w:rsidR="00E71633" w:rsidRDefault="00E71633" w:rsidP="00DC400A">
      <w:pPr>
        <w:autoSpaceDE w:val="0"/>
        <w:autoSpaceDN w:val="0"/>
        <w:adjustRightInd w:val="0"/>
        <w:jc w:val="both"/>
        <w:rPr>
          <w:rFonts w:ascii="Helv" w:hAnsi="Helv" w:cs="Helv"/>
          <w:b/>
          <w:bCs/>
          <w:color w:val="000000"/>
          <w:sz w:val="20"/>
          <w:szCs w:val="20"/>
          <w:lang w:val="en-US"/>
        </w:rPr>
      </w:pPr>
    </w:p>
    <w:p w14:paraId="5902D112" w14:textId="77777777" w:rsidR="00683704" w:rsidRDefault="00683704" w:rsidP="00DC400A">
      <w:pPr>
        <w:autoSpaceDE w:val="0"/>
        <w:autoSpaceDN w:val="0"/>
        <w:adjustRightInd w:val="0"/>
        <w:jc w:val="both"/>
        <w:rPr>
          <w:rFonts w:ascii="Helv" w:hAnsi="Helv" w:cs="Helv"/>
          <w:b/>
          <w:bCs/>
          <w:color w:val="000000"/>
          <w:sz w:val="20"/>
          <w:szCs w:val="20"/>
          <w:lang w:val="en-US"/>
        </w:rPr>
      </w:pPr>
    </w:p>
    <w:p w14:paraId="70CD5CD0" w14:textId="77777777" w:rsidR="008855C5" w:rsidRDefault="008855C5" w:rsidP="00DC400A">
      <w:pPr>
        <w:autoSpaceDE w:val="0"/>
        <w:autoSpaceDN w:val="0"/>
        <w:adjustRightInd w:val="0"/>
        <w:jc w:val="both"/>
        <w:rPr>
          <w:rFonts w:ascii="Helv" w:hAnsi="Helv" w:cs="Helv"/>
          <w:b/>
          <w:bCs/>
          <w:color w:val="000000"/>
          <w:sz w:val="20"/>
          <w:szCs w:val="20"/>
          <w:lang w:val="en-US"/>
        </w:rPr>
      </w:pPr>
    </w:p>
    <w:p w14:paraId="4BD98005" w14:textId="77777777" w:rsidR="00E93276" w:rsidRDefault="00E93276" w:rsidP="00DC400A">
      <w:pPr>
        <w:autoSpaceDE w:val="0"/>
        <w:autoSpaceDN w:val="0"/>
        <w:adjustRightInd w:val="0"/>
        <w:jc w:val="both"/>
        <w:rPr>
          <w:rFonts w:cs="Arial"/>
          <w:b/>
          <w:bCs/>
          <w:color w:val="000000"/>
          <w:sz w:val="36"/>
          <w:szCs w:val="36"/>
          <w:lang w:val="en-US"/>
        </w:rPr>
      </w:pPr>
      <w:r>
        <w:rPr>
          <w:rFonts w:cs="Arial"/>
          <w:b/>
          <w:bCs/>
          <w:color w:val="000000"/>
          <w:sz w:val="36"/>
          <w:szCs w:val="36"/>
          <w:lang w:val="en-US"/>
        </w:rPr>
        <w:t>PREZENTARE</w:t>
      </w:r>
      <w:r w:rsidR="008855C5" w:rsidRPr="006B34B9">
        <w:rPr>
          <w:rFonts w:cs="Arial"/>
          <w:b/>
          <w:bCs/>
          <w:color w:val="000000"/>
          <w:sz w:val="36"/>
          <w:szCs w:val="36"/>
          <w:lang w:val="en-US"/>
        </w:rPr>
        <w:t xml:space="preserve"> ACTIVITATE </w:t>
      </w:r>
    </w:p>
    <w:p w14:paraId="116E820A" w14:textId="4FCB64F2" w:rsidR="008855C5" w:rsidRDefault="008855C5" w:rsidP="00DC400A">
      <w:pPr>
        <w:autoSpaceDE w:val="0"/>
        <w:autoSpaceDN w:val="0"/>
        <w:adjustRightInd w:val="0"/>
        <w:jc w:val="both"/>
        <w:rPr>
          <w:rFonts w:cs="Arial"/>
          <w:b/>
          <w:bCs/>
          <w:color w:val="000000"/>
          <w:sz w:val="36"/>
          <w:szCs w:val="36"/>
        </w:rPr>
      </w:pPr>
      <w:r w:rsidRPr="006B34B9">
        <w:rPr>
          <w:rFonts w:cs="Arial"/>
          <w:b/>
          <w:bCs/>
          <w:color w:val="000000"/>
          <w:sz w:val="36"/>
          <w:szCs w:val="36"/>
          <w:lang w:val="en-US"/>
        </w:rPr>
        <w:t xml:space="preserve">OFICIUL DE CADASTRU ȘI </w:t>
      </w:r>
      <w:r w:rsidR="001121D6" w:rsidRPr="006B34B9">
        <w:rPr>
          <w:rFonts w:cs="Arial"/>
          <w:b/>
          <w:bCs/>
          <w:color w:val="000000"/>
          <w:sz w:val="36"/>
          <w:szCs w:val="36"/>
          <w:lang w:val="en-US"/>
        </w:rPr>
        <w:t>PUBLICITATE IMOBILIARĂ</w:t>
      </w:r>
      <w:r w:rsidRPr="006B34B9">
        <w:rPr>
          <w:rFonts w:cs="Arial"/>
          <w:b/>
          <w:bCs/>
          <w:color w:val="000000"/>
          <w:sz w:val="36"/>
          <w:szCs w:val="36"/>
          <w:lang w:val="en-US"/>
        </w:rPr>
        <w:t xml:space="preserve"> ARGEȘ</w:t>
      </w:r>
      <w:r w:rsidR="00256BF2" w:rsidRPr="006B34B9">
        <w:rPr>
          <w:rFonts w:cs="Arial"/>
          <w:b/>
          <w:bCs/>
          <w:color w:val="000000"/>
          <w:sz w:val="36"/>
          <w:szCs w:val="36"/>
          <w:lang w:val="en-US"/>
        </w:rPr>
        <w:t xml:space="preserve"> – PRIORIT</w:t>
      </w:r>
      <w:r w:rsidR="00256BF2" w:rsidRPr="006B34B9">
        <w:rPr>
          <w:rFonts w:cs="Arial"/>
          <w:b/>
          <w:bCs/>
          <w:color w:val="000000"/>
          <w:sz w:val="36"/>
          <w:szCs w:val="36"/>
        </w:rPr>
        <w:t>ĂȚI</w:t>
      </w:r>
      <w:r w:rsidR="003A4571" w:rsidRPr="00E93276">
        <w:rPr>
          <w:rFonts w:cs="Arial"/>
          <w:b/>
          <w:bCs/>
          <w:color w:val="000000"/>
          <w:sz w:val="36"/>
          <w:szCs w:val="36"/>
        </w:rPr>
        <w:t xml:space="preserve"> </w:t>
      </w:r>
      <w:r w:rsidR="00256BF2" w:rsidRPr="00E93276">
        <w:rPr>
          <w:rFonts w:cs="Arial"/>
          <w:b/>
          <w:bCs/>
          <w:color w:val="000000"/>
          <w:sz w:val="36"/>
          <w:szCs w:val="36"/>
        </w:rPr>
        <w:t>202</w:t>
      </w:r>
      <w:r w:rsidR="00DE5D6A" w:rsidRPr="00E93276">
        <w:rPr>
          <w:rFonts w:cs="Arial"/>
          <w:b/>
          <w:bCs/>
          <w:color w:val="000000"/>
          <w:sz w:val="36"/>
          <w:szCs w:val="36"/>
        </w:rPr>
        <w:t>1</w:t>
      </w:r>
    </w:p>
    <w:p w14:paraId="24687749" w14:textId="1360DF55" w:rsidR="00683704" w:rsidRDefault="00683704" w:rsidP="00DC400A">
      <w:pPr>
        <w:autoSpaceDE w:val="0"/>
        <w:autoSpaceDN w:val="0"/>
        <w:adjustRightInd w:val="0"/>
        <w:jc w:val="both"/>
        <w:rPr>
          <w:rFonts w:cs="Arial"/>
          <w:b/>
          <w:bCs/>
          <w:color w:val="000000"/>
          <w:sz w:val="36"/>
          <w:szCs w:val="36"/>
        </w:rPr>
      </w:pPr>
    </w:p>
    <w:p w14:paraId="06648E55" w14:textId="478FD372" w:rsidR="00E71633" w:rsidRPr="00E71633" w:rsidRDefault="00E71633" w:rsidP="00DC400A">
      <w:pPr>
        <w:pStyle w:val="ListParagraph"/>
        <w:numPr>
          <w:ilvl w:val="0"/>
          <w:numId w:val="45"/>
        </w:numPr>
        <w:autoSpaceDE w:val="0"/>
        <w:autoSpaceDN w:val="0"/>
        <w:adjustRightInd w:val="0"/>
        <w:jc w:val="both"/>
        <w:rPr>
          <w:rFonts w:ascii="Arial" w:hAnsi="Arial" w:cs="Arial"/>
          <w:b/>
          <w:bCs/>
          <w:color w:val="000000"/>
          <w:sz w:val="28"/>
          <w:szCs w:val="28"/>
        </w:rPr>
      </w:pPr>
      <w:r w:rsidRPr="00E71633">
        <w:rPr>
          <w:rFonts w:ascii="Arial" w:hAnsi="Arial" w:cs="Arial"/>
          <w:b/>
          <w:bCs/>
          <w:color w:val="000000"/>
          <w:sz w:val="28"/>
          <w:szCs w:val="28"/>
        </w:rPr>
        <w:t>Informare priv</w:t>
      </w:r>
      <w:r w:rsidR="00B53BDE">
        <w:rPr>
          <w:rFonts w:ascii="Arial" w:hAnsi="Arial" w:cs="Arial"/>
          <w:b/>
          <w:bCs/>
          <w:color w:val="000000"/>
          <w:sz w:val="28"/>
          <w:szCs w:val="28"/>
        </w:rPr>
        <w:t>ind modul de realizare a atribuțiilor din domeniul de competență</w:t>
      </w:r>
      <w:r w:rsidRPr="00E71633">
        <w:rPr>
          <w:rFonts w:ascii="Arial" w:hAnsi="Arial" w:cs="Arial"/>
          <w:b/>
          <w:bCs/>
          <w:color w:val="000000"/>
          <w:sz w:val="28"/>
          <w:szCs w:val="28"/>
        </w:rPr>
        <w:t>.</w:t>
      </w:r>
    </w:p>
    <w:p w14:paraId="2CB6085D" w14:textId="77777777" w:rsidR="006C08E6" w:rsidRDefault="006C08E6" w:rsidP="00DC400A">
      <w:pPr>
        <w:autoSpaceDE w:val="0"/>
        <w:autoSpaceDN w:val="0"/>
        <w:adjustRightInd w:val="0"/>
        <w:jc w:val="both"/>
        <w:rPr>
          <w:rFonts w:ascii="Verdana" w:hAnsi="Verdana"/>
          <w:color w:val="0000FF"/>
          <w:sz w:val="23"/>
          <w:szCs w:val="23"/>
          <w:shd w:val="clear" w:color="auto" w:fill="FFFFFF"/>
        </w:rPr>
      </w:pPr>
    </w:p>
    <w:p w14:paraId="577F7174" w14:textId="63D053A0" w:rsidR="008855C5" w:rsidRDefault="006C08E6" w:rsidP="00DC400A">
      <w:pPr>
        <w:autoSpaceDE w:val="0"/>
        <w:autoSpaceDN w:val="0"/>
        <w:adjustRightInd w:val="0"/>
        <w:ind w:firstLine="660"/>
        <w:jc w:val="both"/>
        <w:rPr>
          <w:rFonts w:cs="Arial"/>
          <w:shd w:val="clear" w:color="auto" w:fill="FFFFFF"/>
        </w:rPr>
      </w:pPr>
      <w:r w:rsidRPr="007142E8">
        <w:rPr>
          <w:rFonts w:cs="Arial"/>
          <w:shd w:val="clear" w:color="auto" w:fill="FFFFFF"/>
        </w:rPr>
        <w:t xml:space="preserve">Oficiul de Cadastru </w:t>
      </w:r>
      <w:r w:rsidR="00B53BDE">
        <w:rPr>
          <w:rFonts w:cs="Arial"/>
          <w:shd w:val="clear" w:color="auto" w:fill="FFFFFF"/>
        </w:rPr>
        <w:t>ș</w:t>
      </w:r>
      <w:r w:rsidRPr="007142E8">
        <w:rPr>
          <w:rFonts w:cs="Arial"/>
          <w:shd w:val="clear" w:color="auto" w:fill="FFFFFF"/>
        </w:rPr>
        <w:t>i Publicitate Imobiliar</w:t>
      </w:r>
      <w:r w:rsidR="00B53BDE">
        <w:rPr>
          <w:rFonts w:cs="Arial"/>
          <w:shd w:val="clear" w:color="auto" w:fill="FFFFFF"/>
        </w:rPr>
        <w:t>ă</w:t>
      </w:r>
      <w:r w:rsidRPr="007142E8">
        <w:rPr>
          <w:rFonts w:cs="Arial"/>
          <w:shd w:val="clear" w:color="auto" w:fill="FFFFFF"/>
        </w:rPr>
        <w:t xml:space="preserve"> Arge</w:t>
      </w:r>
      <w:r w:rsidR="00B53BDE">
        <w:rPr>
          <w:rFonts w:cs="Arial"/>
          <w:shd w:val="clear" w:color="auto" w:fill="FFFFFF"/>
        </w:rPr>
        <w:t>ș funcț</w:t>
      </w:r>
      <w:r w:rsidRPr="007142E8">
        <w:rPr>
          <w:rFonts w:cs="Arial"/>
          <w:shd w:val="clear" w:color="auto" w:fill="FFFFFF"/>
        </w:rPr>
        <w:t>ioneaz</w:t>
      </w:r>
      <w:r w:rsidR="00B53BDE">
        <w:rPr>
          <w:rFonts w:cs="Arial"/>
          <w:shd w:val="clear" w:color="auto" w:fill="FFFFFF"/>
        </w:rPr>
        <w:t>ă</w:t>
      </w:r>
      <w:r w:rsidRPr="007142E8">
        <w:rPr>
          <w:rFonts w:cs="Arial"/>
          <w:shd w:val="clear" w:color="auto" w:fill="FFFFFF"/>
        </w:rPr>
        <w:t xml:space="preserve"> ca instituț</w:t>
      </w:r>
      <w:r w:rsidR="00B53BDE">
        <w:rPr>
          <w:rFonts w:cs="Arial"/>
          <w:shd w:val="clear" w:color="auto" w:fill="FFFFFF"/>
        </w:rPr>
        <w:t>i</w:t>
      </w:r>
      <w:r w:rsidRPr="007142E8">
        <w:rPr>
          <w:rFonts w:cs="Arial"/>
          <w:shd w:val="clear" w:color="auto" w:fill="FFFFFF"/>
        </w:rPr>
        <w:t>e public</w:t>
      </w:r>
      <w:r w:rsidR="00B53BDE">
        <w:rPr>
          <w:rFonts w:cs="Arial"/>
          <w:shd w:val="clear" w:color="auto" w:fill="FFFFFF"/>
        </w:rPr>
        <w:t>ă</w:t>
      </w:r>
      <w:r w:rsidRPr="007142E8">
        <w:rPr>
          <w:rFonts w:cs="Arial"/>
          <w:shd w:val="clear" w:color="auto" w:fill="FFFFFF"/>
        </w:rPr>
        <w:t xml:space="preserve"> cu personalitate juridică </w:t>
      </w:r>
      <w:r w:rsidR="00B53BDE">
        <w:rPr>
          <w:rFonts w:cs="Arial"/>
          <w:shd w:val="clear" w:color="auto" w:fill="FFFFFF"/>
        </w:rPr>
        <w:t>î</w:t>
      </w:r>
      <w:r w:rsidRPr="007142E8">
        <w:rPr>
          <w:rFonts w:cs="Arial"/>
          <w:shd w:val="clear" w:color="auto" w:fill="FFFFFF"/>
        </w:rPr>
        <w:t xml:space="preserve">n subordinea Agenției Naționale de Cadastru </w:t>
      </w:r>
      <w:r w:rsidR="00B53BDE">
        <w:rPr>
          <w:rFonts w:cs="Arial"/>
          <w:shd w:val="clear" w:color="auto" w:fill="FFFFFF"/>
        </w:rPr>
        <w:t>ș</w:t>
      </w:r>
      <w:r w:rsidRPr="007142E8">
        <w:rPr>
          <w:rFonts w:cs="Arial"/>
          <w:shd w:val="clear" w:color="auto" w:fill="FFFFFF"/>
        </w:rPr>
        <w:t>i Publicitate Imobili</w:t>
      </w:r>
      <w:r w:rsidR="00B53BDE">
        <w:rPr>
          <w:rFonts w:cs="Arial"/>
          <w:shd w:val="clear" w:color="auto" w:fill="FFFFFF"/>
        </w:rPr>
        <w:t>a</w:t>
      </w:r>
      <w:r w:rsidRPr="007142E8">
        <w:rPr>
          <w:rFonts w:cs="Arial"/>
          <w:shd w:val="clear" w:color="auto" w:fill="FFFFFF"/>
        </w:rPr>
        <w:t>r</w:t>
      </w:r>
      <w:r w:rsidR="00B53BDE">
        <w:rPr>
          <w:rFonts w:cs="Arial"/>
          <w:shd w:val="clear" w:color="auto" w:fill="FFFFFF"/>
        </w:rPr>
        <w:t>ă</w:t>
      </w:r>
      <w:r w:rsidRPr="007142E8">
        <w:rPr>
          <w:rFonts w:cs="Arial"/>
          <w:shd w:val="clear" w:color="auto" w:fill="FFFFFF"/>
        </w:rPr>
        <w:t xml:space="preserve"> conform Regulamentului aprobat prin </w:t>
      </w:r>
      <w:r w:rsidR="007142E8" w:rsidRPr="007142E8">
        <w:rPr>
          <w:rFonts w:cs="Arial"/>
          <w:shd w:val="clear" w:color="auto" w:fill="FFFFFF"/>
        </w:rPr>
        <w:t>Hot</w:t>
      </w:r>
      <w:r w:rsidR="00B53BDE">
        <w:rPr>
          <w:rFonts w:cs="Arial"/>
          <w:shd w:val="clear" w:color="auto" w:fill="FFFFFF"/>
        </w:rPr>
        <w:t>ă</w:t>
      </w:r>
      <w:r w:rsidR="007142E8" w:rsidRPr="007142E8">
        <w:rPr>
          <w:rFonts w:cs="Arial"/>
          <w:shd w:val="clear" w:color="auto" w:fill="FFFFFF"/>
        </w:rPr>
        <w:t>r</w:t>
      </w:r>
      <w:r w:rsidR="00B53BDE">
        <w:rPr>
          <w:rFonts w:cs="Arial"/>
          <w:shd w:val="clear" w:color="auto" w:fill="FFFFFF"/>
        </w:rPr>
        <w:t>â</w:t>
      </w:r>
      <w:r w:rsidR="007142E8" w:rsidRPr="007142E8">
        <w:rPr>
          <w:rFonts w:cs="Arial"/>
          <w:shd w:val="clear" w:color="auto" w:fill="FFFFFF"/>
        </w:rPr>
        <w:t>rea de Guvern nr. 1288/2012.</w:t>
      </w:r>
    </w:p>
    <w:p w14:paraId="6A7D8BD0" w14:textId="0181F504" w:rsidR="007142E8" w:rsidRDefault="007142E8" w:rsidP="00DC400A">
      <w:pPr>
        <w:autoSpaceDE w:val="0"/>
        <w:autoSpaceDN w:val="0"/>
        <w:adjustRightInd w:val="0"/>
        <w:ind w:firstLine="660"/>
        <w:jc w:val="both"/>
        <w:rPr>
          <w:rFonts w:cs="Arial"/>
          <w:color w:val="000000"/>
          <w:shd w:val="clear" w:color="auto" w:fill="FFFFFF"/>
        </w:rPr>
      </w:pPr>
      <w:r w:rsidRPr="0081226E">
        <w:rPr>
          <w:rFonts w:cs="Arial"/>
          <w:shd w:val="clear" w:color="auto" w:fill="FFFFFF"/>
        </w:rPr>
        <w:t>Activitatea OCPI Arge</w:t>
      </w:r>
      <w:r w:rsidR="00B53BDE">
        <w:rPr>
          <w:rFonts w:cs="Arial"/>
          <w:shd w:val="clear" w:color="auto" w:fill="FFFFFF"/>
        </w:rPr>
        <w:t>ș</w:t>
      </w:r>
      <w:r w:rsidRPr="0081226E">
        <w:rPr>
          <w:rFonts w:cs="Arial"/>
          <w:shd w:val="clear" w:color="auto" w:fill="FFFFFF"/>
        </w:rPr>
        <w:t xml:space="preserve"> se desf</w:t>
      </w:r>
      <w:r w:rsidR="00B53BDE">
        <w:rPr>
          <w:rFonts w:cs="Arial"/>
          <w:shd w:val="clear" w:color="auto" w:fill="FFFFFF"/>
        </w:rPr>
        <w:t>ăș</w:t>
      </w:r>
      <w:r w:rsidRPr="0081226E">
        <w:rPr>
          <w:rFonts w:cs="Arial"/>
          <w:shd w:val="clear" w:color="auto" w:fill="FFFFFF"/>
        </w:rPr>
        <w:t>oar</w:t>
      </w:r>
      <w:r w:rsidR="00B53BDE">
        <w:rPr>
          <w:rFonts w:cs="Arial"/>
          <w:shd w:val="clear" w:color="auto" w:fill="FFFFFF"/>
        </w:rPr>
        <w:t>ă</w:t>
      </w:r>
      <w:r w:rsidRPr="0081226E">
        <w:rPr>
          <w:rFonts w:cs="Arial"/>
          <w:shd w:val="clear" w:color="auto" w:fill="FFFFFF"/>
        </w:rPr>
        <w:t xml:space="preserve"> conform </w:t>
      </w:r>
      <w:r w:rsidR="00B53BDE">
        <w:rPr>
          <w:rFonts w:cs="Arial"/>
          <w:shd w:val="clear" w:color="auto" w:fill="FFFFFF"/>
        </w:rPr>
        <w:t>L</w:t>
      </w:r>
      <w:r w:rsidRPr="0081226E">
        <w:rPr>
          <w:rFonts w:cs="Arial"/>
          <w:shd w:val="clear" w:color="auto" w:fill="FFFFFF"/>
        </w:rPr>
        <w:t>egii nr. 7/1996 modificat</w:t>
      </w:r>
      <w:r w:rsidR="00B53BDE">
        <w:rPr>
          <w:rFonts w:cs="Arial"/>
          <w:shd w:val="clear" w:color="auto" w:fill="FFFFFF"/>
        </w:rPr>
        <w:t>ă</w:t>
      </w:r>
      <w:r w:rsidRPr="0081226E">
        <w:rPr>
          <w:rFonts w:cs="Arial"/>
          <w:shd w:val="clear" w:color="auto" w:fill="FFFFFF"/>
        </w:rPr>
        <w:t xml:space="preserve"> </w:t>
      </w:r>
      <w:r w:rsidR="00B53BDE">
        <w:rPr>
          <w:rFonts w:cs="Arial"/>
          <w:shd w:val="clear" w:color="auto" w:fill="FFFFFF"/>
        </w:rPr>
        <w:t>ș</w:t>
      </w:r>
      <w:r w:rsidRPr="0081226E">
        <w:rPr>
          <w:rFonts w:cs="Arial"/>
          <w:shd w:val="clear" w:color="auto" w:fill="FFFFFF"/>
        </w:rPr>
        <w:t>i republicat</w:t>
      </w:r>
      <w:r w:rsidR="00B53BDE">
        <w:rPr>
          <w:rFonts w:cs="Arial"/>
          <w:shd w:val="clear" w:color="auto" w:fill="FFFFFF"/>
        </w:rPr>
        <w:t>ă</w:t>
      </w:r>
      <w:r w:rsidRPr="0081226E">
        <w:rPr>
          <w:rFonts w:cs="Arial"/>
          <w:shd w:val="clear" w:color="auto" w:fill="FFFFFF"/>
        </w:rPr>
        <w:t xml:space="preserve"> </w:t>
      </w:r>
      <w:r w:rsidR="00B53BDE">
        <w:rPr>
          <w:rFonts w:cs="Arial"/>
          <w:shd w:val="clear" w:color="auto" w:fill="FFFFFF"/>
        </w:rPr>
        <w:t>ș</w:t>
      </w:r>
      <w:r w:rsidRPr="0081226E">
        <w:rPr>
          <w:rFonts w:cs="Arial"/>
          <w:shd w:val="clear" w:color="auto" w:fill="FFFFFF"/>
        </w:rPr>
        <w:t xml:space="preserve">i potrivit </w:t>
      </w:r>
      <w:r w:rsidR="0081226E" w:rsidRPr="0081226E">
        <w:rPr>
          <w:rFonts w:cs="Arial"/>
          <w:color w:val="000000"/>
          <w:shd w:val="clear" w:color="auto" w:fill="FFFFFF"/>
        </w:rPr>
        <w:t>Regulamentului de avizare, recepţie şi înscriere în evidenţele de cadastru şi carte funciară aprobat prin Ordinul 700/2014.</w:t>
      </w:r>
    </w:p>
    <w:p w14:paraId="32832C67" w14:textId="6D42333C" w:rsidR="0081226E" w:rsidRPr="0081226E" w:rsidRDefault="00834AC4" w:rsidP="00DC400A">
      <w:pPr>
        <w:autoSpaceDE w:val="0"/>
        <w:autoSpaceDN w:val="0"/>
        <w:adjustRightInd w:val="0"/>
        <w:ind w:firstLine="660"/>
        <w:jc w:val="both"/>
        <w:rPr>
          <w:rFonts w:cs="Arial"/>
          <w:shd w:val="clear" w:color="auto" w:fill="FFFFFF"/>
        </w:rPr>
      </w:pPr>
      <w:r>
        <w:rPr>
          <w:rFonts w:cs="Arial"/>
          <w:color w:val="000000"/>
          <w:shd w:val="clear" w:color="auto" w:fill="FFFFFF"/>
        </w:rPr>
        <w:t>Atribu</w:t>
      </w:r>
      <w:r w:rsidR="00B53BDE">
        <w:rPr>
          <w:rFonts w:cs="Arial"/>
          <w:color w:val="000000"/>
          <w:shd w:val="clear" w:color="auto" w:fill="FFFFFF"/>
        </w:rPr>
        <w:t>ț</w:t>
      </w:r>
      <w:r>
        <w:rPr>
          <w:rFonts w:cs="Arial"/>
          <w:color w:val="000000"/>
          <w:shd w:val="clear" w:color="auto" w:fill="FFFFFF"/>
        </w:rPr>
        <w:t>iile din domeniul de competen</w:t>
      </w:r>
      <w:r w:rsidR="00B53BDE">
        <w:rPr>
          <w:rFonts w:cs="Arial"/>
          <w:color w:val="000000"/>
          <w:shd w:val="clear" w:color="auto" w:fill="FFFFFF"/>
        </w:rPr>
        <w:t>ță</w:t>
      </w:r>
      <w:r>
        <w:rPr>
          <w:rFonts w:cs="Arial"/>
          <w:color w:val="000000"/>
          <w:shd w:val="clear" w:color="auto" w:fill="FFFFFF"/>
        </w:rPr>
        <w:t xml:space="preserve"> ale</w:t>
      </w:r>
      <w:r w:rsidR="00EE0B11">
        <w:rPr>
          <w:rFonts w:cs="Arial"/>
          <w:color w:val="000000"/>
          <w:shd w:val="clear" w:color="auto" w:fill="FFFFFF"/>
        </w:rPr>
        <w:t xml:space="preserve"> OCPI Arge</w:t>
      </w:r>
      <w:r w:rsidR="00B53BDE">
        <w:rPr>
          <w:rFonts w:cs="Arial"/>
          <w:color w:val="000000"/>
          <w:shd w:val="clear" w:color="auto" w:fill="FFFFFF"/>
        </w:rPr>
        <w:t>ș</w:t>
      </w:r>
      <w:r w:rsidR="00EE0B11">
        <w:rPr>
          <w:rFonts w:cs="Arial"/>
          <w:color w:val="000000"/>
          <w:shd w:val="clear" w:color="auto" w:fill="FFFFFF"/>
        </w:rPr>
        <w:t xml:space="preserve"> </w:t>
      </w:r>
      <w:r>
        <w:rPr>
          <w:rFonts w:cs="Arial"/>
          <w:color w:val="000000"/>
          <w:shd w:val="clear" w:color="auto" w:fill="FFFFFF"/>
        </w:rPr>
        <w:t xml:space="preserve">sunt aduse la </w:t>
      </w:r>
      <w:r w:rsidR="00B53BDE">
        <w:rPr>
          <w:rFonts w:cs="Arial"/>
          <w:color w:val="000000"/>
          <w:shd w:val="clear" w:color="auto" w:fill="FFFFFF"/>
        </w:rPr>
        <w:t>î</w:t>
      </w:r>
      <w:r>
        <w:rPr>
          <w:rFonts w:cs="Arial"/>
          <w:color w:val="000000"/>
          <w:shd w:val="clear" w:color="auto" w:fill="FFFFFF"/>
        </w:rPr>
        <w:t xml:space="preserve">ndeplinire prin serviciile de </w:t>
      </w:r>
      <w:r w:rsidRPr="00834AC4">
        <w:rPr>
          <w:rFonts w:cs="Arial"/>
          <w:shd w:val="clear" w:color="auto" w:fill="FFFFFF"/>
        </w:rPr>
        <w:t>specialitate:</w:t>
      </w:r>
      <w:r w:rsidR="00EE0B11" w:rsidRPr="00834AC4">
        <w:rPr>
          <w:rFonts w:cs="Arial"/>
          <w:shd w:val="clear" w:color="auto" w:fill="FFFFFF"/>
        </w:rPr>
        <w:t xml:space="preserve"> </w:t>
      </w:r>
      <w:r w:rsidRPr="00834AC4">
        <w:rPr>
          <w:rFonts w:cs="Arial"/>
        </w:rPr>
        <w:t>Serviciul Publicitate Imobiliară,</w:t>
      </w:r>
      <w:r>
        <w:rPr>
          <w:rFonts w:cs="Arial"/>
          <w:shd w:val="clear" w:color="auto" w:fill="FFFFFF"/>
        </w:rPr>
        <w:t xml:space="preserve"> Se</w:t>
      </w:r>
      <w:r w:rsidR="00B53BDE">
        <w:rPr>
          <w:rFonts w:cs="Arial"/>
          <w:shd w:val="clear" w:color="auto" w:fill="FFFFFF"/>
        </w:rPr>
        <w:t>r</w:t>
      </w:r>
      <w:r>
        <w:rPr>
          <w:rFonts w:cs="Arial"/>
          <w:shd w:val="clear" w:color="auto" w:fill="FFFFFF"/>
        </w:rPr>
        <w:t xml:space="preserve">viciul Cadastru, </w:t>
      </w:r>
      <w:r w:rsidR="00B53BDE">
        <w:rPr>
          <w:rFonts w:cs="Arial"/>
          <w:shd w:val="clear" w:color="auto" w:fill="FFFFFF"/>
        </w:rPr>
        <w:t>Biroul Economic</w:t>
      </w:r>
      <w:r w:rsidR="006161CA">
        <w:rPr>
          <w:rFonts w:cs="Arial"/>
          <w:shd w:val="clear" w:color="auto" w:fill="FFFFFF"/>
        </w:rPr>
        <w:t xml:space="preserve">, </w:t>
      </w:r>
      <w:r>
        <w:rPr>
          <w:rFonts w:cs="Arial"/>
          <w:shd w:val="clear" w:color="auto" w:fill="FFFFFF"/>
        </w:rPr>
        <w:t xml:space="preserve">Biroul </w:t>
      </w:r>
      <w:r w:rsidR="00B53BDE">
        <w:rPr>
          <w:rFonts w:cs="Arial"/>
          <w:shd w:val="clear" w:color="auto" w:fill="FFFFFF"/>
        </w:rPr>
        <w:t>Î</w:t>
      </w:r>
      <w:r>
        <w:rPr>
          <w:rFonts w:cs="Arial"/>
          <w:shd w:val="clear" w:color="auto" w:fill="FFFFFF"/>
        </w:rPr>
        <w:t>nregistrare Sistem</w:t>
      </w:r>
      <w:r w:rsidR="00B53BDE">
        <w:rPr>
          <w:rFonts w:cs="Arial"/>
          <w:shd w:val="clear" w:color="auto" w:fill="FFFFFF"/>
        </w:rPr>
        <w:t>a</w:t>
      </w:r>
      <w:r>
        <w:rPr>
          <w:rFonts w:cs="Arial"/>
          <w:shd w:val="clear" w:color="auto" w:fill="FFFFFF"/>
        </w:rPr>
        <w:t>tic</w:t>
      </w:r>
      <w:r w:rsidR="00B53BDE">
        <w:rPr>
          <w:rFonts w:cs="Arial"/>
          <w:shd w:val="clear" w:color="auto" w:fill="FFFFFF"/>
        </w:rPr>
        <w:t>ă</w:t>
      </w:r>
      <w:r w:rsidR="006161CA">
        <w:rPr>
          <w:rFonts w:cs="Arial"/>
          <w:shd w:val="clear" w:color="auto" w:fill="FFFFFF"/>
        </w:rPr>
        <w:t xml:space="preserve"> </w:t>
      </w:r>
      <w:r w:rsidR="00B53BDE">
        <w:rPr>
          <w:rFonts w:cs="Arial"/>
          <w:shd w:val="clear" w:color="auto" w:fill="FFFFFF"/>
        </w:rPr>
        <w:t>ș</w:t>
      </w:r>
      <w:r w:rsidR="006161CA">
        <w:rPr>
          <w:rFonts w:cs="Arial"/>
          <w:shd w:val="clear" w:color="auto" w:fill="FFFFFF"/>
        </w:rPr>
        <w:t>i Birou</w:t>
      </w:r>
      <w:r w:rsidR="00B53BDE">
        <w:rPr>
          <w:rFonts w:cs="Arial"/>
          <w:shd w:val="clear" w:color="auto" w:fill="FFFFFF"/>
        </w:rPr>
        <w:t>l</w:t>
      </w:r>
      <w:r w:rsidR="006161CA">
        <w:rPr>
          <w:rFonts w:cs="Arial"/>
          <w:shd w:val="clear" w:color="auto" w:fill="FFFFFF"/>
        </w:rPr>
        <w:t xml:space="preserve"> Juridic, Resurse Umane, Secretariat </w:t>
      </w:r>
      <w:r w:rsidR="00B53BDE">
        <w:rPr>
          <w:rFonts w:cs="Arial"/>
          <w:shd w:val="clear" w:color="auto" w:fill="FFFFFF"/>
        </w:rPr>
        <w:t>ș</w:t>
      </w:r>
      <w:r w:rsidR="006161CA">
        <w:rPr>
          <w:rFonts w:cs="Arial"/>
          <w:shd w:val="clear" w:color="auto" w:fill="FFFFFF"/>
        </w:rPr>
        <w:t>i Peti</w:t>
      </w:r>
      <w:r w:rsidR="00B53BDE">
        <w:rPr>
          <w:rFonts w:cs="Arial"/>
          <w:shd w:val="clear" w:color="auto" w:fill="FFFFFF"/>
        </w:rPr>
        <w:t>ț</w:t>
      </w:r>
      <w:r w:rsidR="006161CA">
        <w:rPr>
          <w:rFonts w:cs="Arial"/>
          <w:shd w:val="clear" w:color="auto" w:fill="FFFFFF"/>
        </w:rPr>
        <w:t>ii.</w:t>
      </w:r>
    </w:p>
    <w:p w14:paraId="44E816EC" w14:textId="77777777" w:rsidR="007142E8" w:rsidRPr="007142E8" w:rsidRDefault="007142E8" w:rsidP="00DC400A">
      <w:pPr>
        <w:autoSpaceDE w:val="0"/>
        <w:autoSpaceDN w:val="0"/>
        <w:adjustRightInd w:val="0"/>
        <w:jc w:val="both"/>
        <w:rPr>
          <w:rFonts w:cs="Arial"/>
          <w:shd w:val="clear" w:color="auto" w:fill="FFFFFF"/>
        </w:rPr>
      </w:pPr>
    </w:p>
    <w:p w14:paraId="4F305558" w14:textId="2560D4F9" w:rsidR="008855C5" w:rsidRPr="006B34B9" w:rsidRDefault="007142E8" w:rsidP="00DC400A">
      <w:pPr>
        <w:autoSpaceDE w:val="0"/>
        <w:autoSpaceDN w:val="0"/>
        <w:adjustRightInd w:val="0"/>
        <w:jc w:val="both"/>
        <w:rPr>
          <w:rFonts w:ascii="Helv" w:hAnsi="Helv" w:cs="Helv"/>
          <w:b/>
          <w:bCs/>
          <w:color w:val="5B9BD5" w:themeColor="accent1"/>
          <w:sz w:val="28"/>
          <w:szCs w:val="28"/>
          <w:lang w:val="en-US"/>
        </w:rPr>
      </w:pPr>
      <w:r>
        <w:rPr>
          <w:rFonts w:ascii="Helv" w:hAnsi="Helv" w:cs="Helv"/>
          <w:b/>
          <w:bCs/>
          <w:color w:val="5B9BD5" w:themeColor="accent1"/>
          <w:sz w:val="28"/>
          <w:szCs w:val="28"/>
          <w:lang w:val="en-US"/>
        </w:rPr>
        <w:tab/>
      </w:r>
    </w:p>
    <w:p w14:paraId="0C46E185" w14:textId="273E8654" w:rsidR="008855C5" w:rsidRPr="000751B7" w:rsidRDefault="008855C5" w:rsidP="00DC400A">
      <w:pPr>
        <w:pStyle w:val="ListParagraph"/>
        <w:numPr>
          <w:ilvl w:val="0"/>
          <w:numId w:val="8"/>
        </w:numPr>
        <w:jc w:val="both"/>
        <w:rPr>
          <w:rFonts w:ascii="Arial" w:hAnsi="Arial" w:cs="Arial"/>
          <w:b/>
          <w:bCs/>
          <w:sz w:val="28"/>
          <w:szCs w:val="28"/>
        </w:rPr>
      </w:pPr>
      <w:r w:rsidRPr="000751B7">
        <w:rPr>
          <w:rFonts w:ascii="Arial" w:hAnsi="Arial" w:cs="Arial"/>
          <w:b/>
          <w:bCs/>
          <w:sz w:val="28"/>
          <w:szCs w:val="28"/>
        </w:rPr>
        <w:t xml:space="preserve"> Serviciului Publicitate Imobiliară</w:t>
      </w:r>
      <w:r w:rsidR="000751B7">
        <w:rPr>
          <w:rFonts w:ascii="Arial" w:hAnsi="Arial" w:cs="Arial"/>
          <w:b/>
          <w:bCs/>
          <w:sz w:val="28"/>
          <w:szCs w:val="28"/>
        </w:rPr>
        <w:t xml:space="preserve"> </w:t>
      </w:r>
      <w:r w:rsidR="000751B7" w:rsidRPr="000751B7">
        <w:rPr>
          <w:rFonts w:ascii="Arial" w:hAnsi="Arial" w:cs="Arial"/>
          <w:sz w:val="24"/>
          <w:szCs w:val="24"/>
        </w:rPr>
        <w:t xml:space="preserve">are ca principale </w:t>
      </w:r>
      <w:r w:rsidR="000751B7">
        <w:rPr>
          <w:rFonts w:ascii="Arial" w:hAnsi="Arial" w:cs="Arial"/>
          <w:sz w:val="24"/>
          <w:szCs w:val="24"/>
        </w:rPr>
        <w:t>activit</w:t>
      </w:r>
      <w:r w:rsidR="00B53BDE">
        <w:rPr>
          <w:rFonts w:ascii="Arial" w:hAnsi="Arial" w:cs="Arial"/>
          <w:sz w:val="24"/>
          <w:szCs w:val="24"/>
        </w:rPr>
        <w:t>ăț</w:t>
      </w:r>
      <w:r w:rsidR="000751B7">
        <w:rPr>
          <w:rFonts w:ascii="Arial" w:hAnsi="Arial" w:cs="Arial"/>
          <w:sz w:val="24"/>
          <w:szCs w:val="24"/>
        </w:rPr>
        <w:t xml:space="preserve">i </w:t>
      </w:r>
      <w:r w:rsidR="00B53BDE">
        <w:rPr>
          <w:rFonts w:ascii="Arial" w:hAnsi="Arial" w:cs="Arial"/>
          <w:sz w:val="24"/>
          <w:szCs w:val="24"/>
        </w:rPr>
        <w:t>ș</w:t>
      </w:r>
      <w:r w:rsidR="000751B7">
        <w:rPr>
          <w:rFonts w:ascii="Arial" w:hAnsi="Arial" w:cs="Arial"/>
          <w:sz w:val="24"/>
          <w:szCs w:val="24"/>
        </w:rPr>
        <w:t xml:space="preserve">i </w:t>
      </w:r>
      <w:r w:rsidR="000751B7" w:rsidRPr="000751B7">
        <w:rPr>
          <w:rFonts w:ascii="Arial" w:hAnsi="Arial" w:cs="Arial"/>
          <w:sz w:val="24"/>
          <w:szCs w:val="24"/>
        </w:rPr>
        <w:t>atribu</w:t>
      </w:r>
      <w:r w:rsidR="00B53BDE">
        <w:rPr>
          <w:rFonts w:ascii="Arial" w:hAnsi="Arial" w:cs="Arial"/>
          <w:sz w:val="24"/>
          <w:szCs w:val="24"/>
        </w:rPr>
        <w:t>ț</w:t>
      </w:r>
      <w:r w:rsidR="000751B7" w:rsidRPr="000751B7">
        <w:rPr>
          <w:rFonts w:ascii="Arial" w:hAnsi="Arial" w:cs="Arial"/>
          <w:sz w:val="24"/>
          <w:szCs w:val="24"/>
        </w:rPr>
        <w:t>ii</w:t>
      </w:r>
      <w:r w:rsidR="000751B7">
        <w:rPr>
          <w:rFonts w:ascii="Arial" w:hAnsi="Arial" w:cs="Arial"/>
          <w:sz w:val="24"/>
          <w:szCs w:val="24"/>
        </w:rPr>
        <w:t>:</w:t>
      </w:r>
    </w:p>
    <w:p w14:paraId="263371F6" w14:textId="0D770250" w:rsidR="008855C5" w:rsidRPr="00EA67D7" w:rsidRDefault="008855C5" w:rsidP="00DC400A">
      <w:pPr>
        <w:spacing w:line="276" w:lineRule="auto"/>
        <w:ind w:firstLine="708"/>
        <w:jc w:val="both"/>
        <w:rPr>
          <w:rFonts w:cs="Arial"/>
          <w:bCs/>
        </w:rPr>
      </w:pPr>
      <w:r w:rsidRPr="00EA67D7">
        <w:rPr>
          <w:rFonts w:cs="Arial"/>
          <w:bCs/>
        </w:rPr>
        <w:t>- înscrierea în cartea funciară a actelor şi faptelor juridice după caz, cum ar fi dreptul de proprietate şi celelalte drepturi reale, dreptul de ipotecă, radierea acestuia, precum şi notările prin care se asigură opozabilitatea faţă de terţi sau după caz, cu privire la drepturile personale, faptele sau alte raporturi juridice în legătură cu imobilele.</w:t>
      </w:r>
    </w:p>
    <w:p w14:paraId="099CE7E3" w14:textId="77777777" w:rsidR="00E93276" w:rsidRPr="00EA67D7" w:rsidRDefault="00E93276" w:rsidP="00DC400A">
      <w:pPr>
        <w:spacing w:line="276" w:lineRule="auto"/>
        <w:ind w:firstLine="708"/>
        <w:jc w:val="both"/>
        <w:rPr>
          <w:rFonts w:cs="Arial"/>
          <w:bCs/>
        </w:rPr>
      </w:pPr>
      <w:r w:rsidRPr="00EA67D7">
        <w:rPr>
          <w:rFonts w:cs="Arial"/>
          <w:bCs/>
        </w:rPr>
        <w:t xml:space="preserve">- asigurarea asistenţei de specialitate compartimentului de cadastru şi persoanelor autorizate; </w:t>
      </w:r>
    </w:p>
    <w:p w14:paraId="6378A45D" w14:textId="76223279" w:rsidR="00E93276" w:rsidRPr="00EA67D7" w:rsidRDefault="00E93276" w:rsidP="00DC400A">
      <w:pPr>
        <w:spacing w:line="276" w:lineRule="auto"/>
        <w:ind w:firstLine="708"/>
        <w:jc w:val="both"/>
        <w:rPr>
          <w:rFonts w:cs="Arial"/>
          <w:bCs/>
          <w:lang w:val="en-US"/>
        </w:rPr>
      </w:pPr>
      <w:r w:rsidRPr="00EA67D7">
        <w:rPr>
          <w:rFonts w:cs="Arial"/>
          <w:bCs/>
        </w:rPr>
        <w:t>- discu</w:t>
      </w:r>
      <w:r w:rsidR="00620D33" w:rsidRPr="00EA67D7">
        <w:rPr>
          <w:rFonts w:cs="Arial"/>
          <w:bCs/>
        </w:rPr>
        <w:t>ț</w:t>
      </w:r>
      <w:r w:rsidRPr="00EA67D7">
        <w:rPr>
          <w:rFonts w:cs="Arial"/>
          <w:bCs/>
        </w:rPr>
        <w:t>ii punctuale cu notarii publici</w:t>
      </w:r>
      <w:r w:rsidR="00B25E7A" w:rsidRPr="00EA67D7">
        <w:rPr>
          <w:rFonts w:cs="Arial"/>
          <w:bCs/>
        </w:rPr>
        <w:t>, executori judec</w:t>
      </w:r>
      <w:r w:rsidR="00620D33" w:rsidRPr="00EA67D7">
        <w:rPr>
          <w:rFonts w:cs="Arial"/>
          <w:bCs/>
        </w:rPr>
        <w:t>ă</w:t>
      </w:r>
      <w:r w:rsidR="00B25E7A" w:rsidRPr="00EA67D7">
        <w:rPr>
          <w:rFonts w:cs="Arial"/>
          <w:bCs/>
        </w:rPr>
        <w:t>tore</w:t>
      </w:r>
      <w:r w:rsidR="00620D33" w:rsidRPr="00EA67D7">
        <w:rPr>
          <w:rFonts w:cs="Arial"/>
          <w:bCs/>
        </w:rPr>
        <w:t>ș</w:t>
      </w:r>
      <w:r w:rsidR="00B25E7A" w:rsidRPr="00EA67D7">
        <w:rPr>
          <w:rFonts w:cs="Arial"/>
          <w:bCs/>
        </w:rPr>
        <w:t>ti, lichidatori judiciari</w:t>
      </w:r>
      <w:r w:rsidRPr="00EA67D7">
        <w:rPr>
          <w:rFonts w:cs="Arial"/>
          <w:bCs/>
        </w:rPr>
        <w:t xml:space="preserve"> pentru rezolvarea situațiilor ivite în efectuarea operațiunilor de carte funciară</w:t>
      </w:r>
      <w:r w:rsidR="00B25E7A" w:rsidRPr="00EA67D7">
        <w:rPr>
          <w:rFonts w:cs="Arial"/>
          <w:bCs/>
          <w:lang w:val="en-US"/>
        </w:rPr>
        <w:t>;</w:t>
      </w:r>
    </w:p>
    <w:p w14:paraId="29A06705" w14:textId="3C7ED61E" w:rsidR="00E93276" w:rsidRPr="00EA67D7" w:rsidRDefault="00E93276" w:rsidP="00DC400A">
      <w:pPr>
        <w:spacing w:line="276" w:lineRule="auto"/>
        <w:ind w:firstLine="708"/>
        <w:jc w:val="both"/>
        <w:rPr>
          <w:rFonts w:cs="Arial"/>
          <w:bCs/>
        </w:rPr>
      </w:pPr>
      <w:r w:rsidRPr="00EA67D7">
        <w:rPr>
          <w:rFonts w:cs="Arial"/>
          <w:bCs/>
        </w:rPr>
        <w:t>- răspunsuri la adrese</w:t>
      </w:r>
      <w:r w:rsidR="00B25E7A" w:rsidRPr="00EA67D7">
        <w:rPr>
          <w:rFonts w:cs="Arial"/>
          <w:bCs/>
        </w:rPr>
        <w:t>;</w:t>
      </w:r>
    </w:p>
    <w:p w14:paraId="1EA7B081" w14:textId="6CC021AB" w:rsidR="008855C5" w:rsidRPr="00EA67D7" w:rsidRDefault="008855C5" w:rsidP="00DC400A">
      <w:pPr>
        <w:spacing w:line="276" w:lineRule="auto"/>
        <w:ind w:firstLine="708"/>
        <w:jc w:val="both"/>
        <w:rPr>
          <w:rFonts w:cs="Arial"/>
          <w:bCs/>
        </w:rPr>
      </w:pPr>
      <w:r w:rsidRPr="00EA67D7">
        <w:rPr>
          <w:rFonts w:cs="Arial"/>
          <w:bCs/>
        </w:rPr>
        <w:t>- în urma solicitărilor primite de la instituțiile statului (finan</w:t>
      </w:r>
      <w:r w:rsidR="00620D33" w:rsidRPr="00EA67D7">
        <w:rPr>
          <w:rFonts w:cs="Arial"/>
          <w:bCs/>
        </w:rPr>
        <w:t>ț</w:t>
      </w:r>
      <w:r w:rsidRPr="00EA67D7">
        <w:rPr>
          <w:rFonts w:cs="Arial"/>
          <w:bCs/>
        </w:rPr>
        <w:t>e, poli</w:t>
      </w:r>
      <w:r w:rsidR="00620D33" w:rsidRPr="00EA67D7">
        <w:rPr>
          <w:rFonts w:cs="Arial"/>
          <w:bCs/>
        </w:rPr>
        <w:t>ț</w:t>
      </w:r>
      <w:r w:rsidRPr="00EA67D7">
        <w:rPr>
          <w:rFonts w:cs="Arial"/>
          <w:bCs/>
        </w:rPr>
        <w:t>ie, instan</w:t>
      </w:r>
      <w:r w:rsidR="00620D33" w:rsidRPr="00EA67D7">
        <w:rPr>
          <w:rFonts w:cs="Arial"/>
          <w:bCs/>
        </w:rPr>
        <w:t>ț</w:t>
      </w:r>
      <w:r w:rsidRPr="00EA67D7">
        <w:rPr>
          <w:rFonts w:cs="Arial"/>
          <w:bCs/>
        </w:rPr>
        <w:t>e de judecată etc) au fost efectuate verificări în vederea identificării imobillelor aflate în proprietatea persoanelor fizice sau juridice</w:t>
      </w:r>
      <w:r w:rsidR="00B25E7A" w:rsidRPr="00EA67D7">
        <w:rPr>
          <w:rFonts w:cs="Arial"/>
          <w:bCs/>
        </w:rPr>
        <w:t>.</w:t>
      </w:r>
    </w:p>
    <w:p w14:paraId="5422E38A" w14:textId="1C7375CF" w:rsidR="00E93276" w:rsidRPr="00EA67D7" w:rsidRDefault="00E93276" w:rsidP="00DC400A">
      <w:pPr>
        <w:spacing w:line="276" w:lineRule="auto"/>
        <w:ind w:firstLine="360"/>
        <w:jc w:val="both"/>
        <w:rPr>
          <w:rFonts w:cs="Arial"/>
          <w:noProof/>
        </w:rPr>
      </w:pPr>
      <w:r w:rsidRPr="00EA67D7">
        <w:rPr>
          <w:rFonts w:cs="Arial"/>
          <w:bCs/>
        </w:rPr>
        <w:t xml:space="preserve">Servicii desfăşurate conform </w:t>
      </w:r>
      <w:r w:rsidRPr="00EA67D7">
        <w:rPr>
          <w:rFonts w:cs="Arial"/>
          <w:noProof/>
        </w:rPr>
        <w:t xml:space="preserve">Ordinului nr. 16/2019 al </w:t>
      </w:r>
      <w:r w:rsidRPr="00EA67D7">
        <w:rPr>
          <w:rFonts w:cs="Arial"/>
          <w:color w:val="000000"/>
        </w:rPr>
        <w:t xml:space="preserve">Directorul general al Agenţiei Naţionale de Cadastru şi Publicitate Imobiliară, </w:t>
      </w:r>
      <w:r w:rsidRPr="00EA67D7">
        <w:rPr>
          <w:rFonts w:cs="Arial"/>
          <w:noProof/>
        </w:rPr>
        <w:t>privind aprobarea tarifelor pentru serviciile furnizate de Agenţia Naţională de Cadastru şi Publicitate Imobiliară şi instituţiile sale subordonate, cu modificările și completările ulterioare</w:t>
      </w:r>
      <w:r w:rsidR="000751B7" w:rsidRPr="00EA67D7">
        <w:rPr>
          <w:rFonts w:cs="Arial"/>
          <w:noProof/>
        </w:rPr>
        <w:t xml:space="preserve"> sunt</w:t>
      </w:r>
      <w:r w:rsidRPr="00EA67D7">
        <w:rPr>
          <w:rFonts w:cs="Arial"/>
          <w:noProof/>
        </w:rPr>
        <w:t>:</w:t>
      </w:r>
    </w:p>
    <w:p w14:paraId="598008C9" w14:textId="77777777" w:rsidR="00E93276" w:rsidRPr="00DC79C3" w:rsidRDefault="00E93276" w:rsidP="00DC400A">
      <w:pPr>
        <w:jc w:val="both"/>
        <w:rPr>
          <w:noProof/>
        </w:rPr>
      </w:pPr>
    </w:p>
    <w:p w14:paraId="1FDDF731" w14:textId="147B5840" w:rsidR="00E93276" w:rsidRPr="00DC79C3" w:rsidRDefault="00E93276" w:rsidP="00DC400A">
      <w:pPr>
        <w:numPr>
          <w:ilvl w:val="0"/>
          <w:numId w:val="4"/>
        </w:numPr>
        <w:jc w:val="both"/>
        <w:rPr>
          <w:noProof/>
        </w:rPr>
      </w:pPr>
      <w:r w:rsidRPr="00DC79C3">
        <w:rPr>
          <w:noProof/>
        </w:rPr>
        <w:t>Recepţie şi înfiinţare carte funciară</w:t>
      </w:r>
      <w:r w:rsidR="000751B7">
        <w:rPr>
          <w:noProof/>
        </w:rPr>
        <w:t>;</w:t>
      </w:r>
      <w:r w:rsidRPr="00DC79C3">
        <w:rPr>
          <w:noProof/>
        </w:rPr>
        <w:t xml:space="preserve"> </w:t>
      </w:r>
    </w:p>
    <w:p w14:paraId="2160C30F" w14:textId="5AF53EC1" w:rsidR="00E93276" w:rsidRPr="00DC79C3" w:rsidRDefault="00E93276" w:rsidP="00DC400A">
      <w:pPr>
        <w:numPr>
          <w:ilvl w:val="0"/>
          <w:numId w:val="4"/>
        </w:numPr>
        <w:jc w:val="both"/>
        <w:rPr>
          <w:bCs/>
        </w:rPr>
      </w:pPr>
      <w:r w:rsidRPr="00DC79C3">
        <w:rPr>
          <w:noProof/>
        </w:rPr>
        <w:t xml:space="preserve">Înfiinţare carte funciară </w:t>
      </w:r>
      <w:r w:rsidR="000751B7">
        <w:rPr>
          <w:noProof/>
        </w:rPr>
        <w:t>;</w:t>
      </w:r>
    </w:p>
    <w:p w14:paraId="1827C907" w14:textId="0D75521A" w:rsidR="00E93276" w:rsidRPr="00DC79C3" w:rsidRDefault="00E93276" w:rsidP="00DC400A">
      <w:pPr>
        <w:numPr>
          <w:ilvl w:val="0"/>
          <w:numId w:val="4"/>
        </w:numPr>
        <w:jc w:val="both"/>
        <w:rPr>
          <w:bCs/>
        </w:rPr>
      </w:pPr>
      <w:r w:rsidRPr="00DC79C3">
        <w:rPr>
          <w:noProof/>
        </w:rPr>
        <w:t xml:space="preserve">Înscriere dezmembrare/comasare în cartea funciară </w:t>
      </w:r>
      <w:r w:rsidR="000751B7">
        <w:rPr>
          <w:noProof/>
        </w:rPr>
        <w:t>;</w:t>
      </w:r>
    </w:p>
    <w:p w14:paraId="4957DC52" w14:textId="68DB56B5" w:rsidR="00E93276" w:rsidRPr="00DC79C3" w:rsidRDefault="00E93276" w:rsidP="00DC400A">
      <w:pPr>
        <w:numPr>
          <w:ilvl w:val="0"/>
          <w:numId w:val="4"/>
        </w:numPr>
        <w:jc w:val="both"/>
        <w:rPr>
          <w:bCs/>
        </w:rPr>
      </w:pPr>
      <w:r w:rsidRPr="00DC79C3">
        <w:rPr>
          <w:noProof/>
        </w:rPr>
        <w:t>Înscriere drept de proprietate sau dezmembrăminte ale dreptului de proprietate</w:t>
      </w:r>
      <w:r w:rsidR="000751B7">
        <w:rPr>
          <w:noProof/>
        </w:rPr>
        <w:t>;</w:t>
      </w:r>
      <w:r w:rsidRPr="00DC79C3">
        <w:rPr>
          <w:noProof/>
        </w:rPr>
        <w:t xml:space="preserve"> </w:t>
      </w:r>
    </w:p>
    <w:p w14:paraId="4AAC1A44" w14:textId="419A3E7D" w:rsidR="00E93276" w:rsidRPr="00DC79C3" w:rsidRDefault="00E93276" w:rsidP="00DC400A">
      <w:pPr>
        <w:numPr>
          <w:ilvl w:val="0"/>
          <w:numId w:val="4"/>
        </w:numPr>
        <w:jc w:val="both"/>
        <w:rPr>
          <w:bCs/>
        </w:rPr>
      </w:pPr>
      <w:r w:rsidRPr="00DC79C3">
        <w:rPr>
          <w:noProof/>
        </w:rPr>
        <w:t>Înscriere drept de ipotecă</w:t>
      </w:r>
      <w:r w:rsidR="000751B7">
        <w:rPr>
          <w:noProof/>
        </w:rPr>
        <w:t>;</w:t>
      </w:r>
      <w:r w:rsidRPr="00DC79C3">
        <w:rPr>
          <w:noProof/>
        </w:rPr>
        <w:t xml:space="preserve"> </w:t>
      </w:r>
    </w:p>
    <w:p w14:paraId="477892CC" w14:textId="555C07FE" w:rsidR="00E93276" w:rsidRPr="00DC79C3" w:rsidRDefault="00E93276" w:rsidP="00DC400A">
      <w:pPr>
        <w:numPr>
          <w:ilvl w:val="0"/>
          <w:numId w:val="4"/>
        </w:numPr>
        <w:jc w:val="both"/>
        <w:rPr>
          <w:bCs/>
        </w:rPr>
      </w:pPr>
      <w:r w:rsidRPr="00DC79C3">
        <w:rPr>
          <w:noProof/>
        </w:rPr>
        <w:t>Înscriere drept de proprietate sau dezmembrăminte ale dreptului de proprietate și înscriere drept de ipotecă</w:t>
      </w:r>
      <w:r w:rsidR="000751B7">
        <w:rPr>
          <w:noProof/>
        </w:rPr>
        <w:t>;</w:t>
      </w:r>
      <w:r w:rsidRPr="00DC79C3">
        <w:rPr>
          <w:noProof/>
        </w:rPr>
        <w:t xml:space="preserve"> </w:t>
      </w:r>
    </w:p>
    <w:p w14:paraId="77A46BC1" w14:textId="46AB7929" w:rsidR="00E93276" w:rsidRPr="00DC79C3" w:rsidRDefault="00E93276" w:rsidP="00DC400A">
      <w:pPr>
        <w:numPr>
          <w:ilvl w:val="0"/>
          <w:numId w:val="4"/>
        </w:numPr>
        <w:jc w:val="both"/>
        <w:rPr>
          <w:bCs/>
        </w:rPr>
      </w:pPr>
      <w:r w:rsidRPr="00DC79C3">
        <w:rPr>
          <w:noProof/>
        </w:rPr>
        <w:t>Notare/radiere în/din cartea funciară</w:t>
      </w:r>
      <w:r w:rsidR="000751B7">
        <w:rPr>
          <w:noProof/>
        </w:rPr>
        <w:t>;</w:t>
      </w:r>
      <w:r w:rsidRPr="00DC79C3">
        <w:rPr>
          <w:noProof/>
        </w:rPr>
        <w:t xml:space="preserve"> </w:t>
      </w:r>
    </w:p>
    <w:p w14:paraId="79C6CE89" w14:textId="3B53E439" w:rsidR="00E93276" w:rsidRPr="00DC79C3" w:rsidRDefault="00E93276" w:rsidP="00DC400A">
      <w:pPr>
        <w:numPr>
          <w:ilvl w:val="0"/>
          <w:numId w:val="4"/>
        </w:numPr>
        <w:jc w:val="both"/>
        <w:rPr>
          <w:bCs/>
        </w:rPr>
      </w:pPr>
      <w:r w:rsidRPr="00DC79C3">
        <w:rPr>
          <w:noProof/>
        </w:rPr>
        <w:t>Îndreptare eroare materială şi repoziţionare imobil</w:t>
      </w:r>
      <w:r w:rsidR="000751B7">
        <w:rPr>
          <w:noProof/>
        </w:rPr>
        <w:t>;</w:t>
      </w:r>
      <w:r w:rsidRPr="00DC79C3">
        <w:rPr>
          <w:noProof/>
        </w:rPr>
        <w:t xml:space="preserve"> </w:t>
      </w:r>
    </w:p>
    <w:p w14:paraId="5AEE4EAF" w14:textId="1C673FBE" w:rsidR="00E93276" w:rsidRPr="00DC79C3" w:rsidRDefault="00E93276" w:rsidP="00DC400A">
      <w:pPr>
        <w:numPr>
          <w:ilvl w:val="0"/>
          <w:numId w:val="4"/>
        </w:numPr>
        <w:jc w:val="both"/>
        <w:rPr>
          <w:bCs/>
        </w:rPr>
      </w:pPr>
      <w:r w:rsidRPr="00DC79C3">
        <w:rPr>
          <w:noProof/>
        </w:rPr>
        <w:t>Rectificări limite imobil și modificare suprafață imobil</w:t>
      </w:r>
      <w:r w:rsidR="000751B7">
        <w:rPr>
          <w:noProof/>
        </w:rPr>
        <w:t>;</w:t>
      </w:r>
      <w:r w:rsidRPr="00DC79C3">
        <w:rPr>
          <w:noProof/>
        </w:rPr>
        <w:t xml:space="preserve"> </w:t>
      </w:r>
    </w:p>
    <w:p w14:paraId="034D8597" w14:textId="4005181E" w:rsidR="00E93276" w:rsidRPr="00DC79C3" w:rsidRDefault="00E93276" w:rsidP="00DC400A">
      <w:pPr>
        <w:numPr>
          <w:ilvl w:val="0"/>
          <w:numId w:val="4"/>
        </w:numPr>
        <w:jc w:val="both"/>
        <w:rPr>
          <w:bCs/>
        </w:rPr>
      </w:pPr>
      <w:r w:rsidRPr="00DC79C3">
        <w:rPr>
          <w:bCs/>
        </w:rPr>
        <w:t>Înscriere construcţii</w:t>
      </w:r>
      <w:r w:rsidR="000751B7">
        <w:rPr>
          <w:bCs/>
        </w:rPr>
        <w:t>;</w:t>
      </w:r>
      <w:r w:rsidRPr="00DC79C3">
        <w:rPr>
          <w:bCs/>
        </w:rPr>
        <w:t xml:space="preserve"> </w:t>
      </w:r>
    </w:p>
    <w:p w14:paraId="500AA88D" w14:textId="1E7B044D" w:rsidR="00E93276" w:rsidRPr="00DC79C3" w:rsidRDefault="00E93276" w:rsidP="00DC400A">
      <w:pPr>
        <w:numPr>
          <w:ilvl w:val="0"/>
          <w:numId w:val="4"/>
        </w:numPr>
        <w:jc w:val="both"/>
        <w:rPr>
          <w:bCs/>
        </w:rPr>
      </w:pPr>
      <w:r w:rsidRPr="00DC79C3">
        <w:rPr>
          <w:bCs/>
        </w:rPr>
        <w:t>Extindere/Radiere construcții</w:t>
      </w:r>
      <w:r w:rsidR="000751B7">
        <w:rPr>
          <w:bCs/>
        </w:rPr>
        <w:t>;</w:t>
      </w:r>
      <w:r w:rsidRPr="00DC79C3">
        <w:rPr>
          <w:bCs/>
        </w:rPr>
        <w:t xml:space="preserve"> </w:t>
      </w:r>
    </w:p>
    <w:p w14:paraId="43F119FE" w14:textId="7060C9CC" w:rsidR="00E93276" w:rsidRPr="00DC79C3" w:rsidRDefault="00E93276" w:rsidP="00DC400A">
      <w:pPr>
        <w:numPr>
          <w:ilvl w:val="0"/>
          <w:numId w:val="4"/>
        </w:numPr>
        <w:jc w:val="both"/>
        <w:rPr>
          <w:bCs/>
        </w:rPr>
      </w:pPr>
      <w:r w:rsidRPr="00DC79C3">
        <w:rPr>
          <w:bCs/>
        </w:rPr>
        <w:t xml:space="preserve">Extindere dau desființare construcții și actualizare categorii de folosință, destinație sau alte informații tehnice </w:t>
      </w:r>
      <w:r w:rsidR="000751B7">
        <w:rPr>
          <w:bCs/>
        </w:rPr>
        <w:t>;</w:t>
      </w:r>
    </w:p>
    <w:p w14:paraId="137EFDEB" w14:textId="4C2A906B" w:rsidR="00E93276" w:rsidRPr="00DC79C3" w:rsidRDefault="00E93276" w:rsidP="00DC400A">
      <w:pPr>
        <w:numPr>
          <w:ilvl w:val="0"/>
          <w:numId w:val="4"/>
        </w:numPr>
        <w:jc w:val="both"/>
        <w:rPr>
          <w:bCs/>
        </w:rPr>
      </w:pPr>
      <w:r w:rsidRPr="00DC79C3">
        <w:rPr>
          <w:bCs/>
        </w:rPr>
        <w:t>Actualizare informaţii tehnice</w:t>
      </w:r>
      <w:r w:rsidR="000751B7">
        <w:rPr>
          <w:bCs/>
        </w:rPr>
        <w:t>;</w:t>
      </w:r>
      <w:r w:rsidRPr="00DC79C3">
        <w:rPr>
          <w:bCs/>
        </w:rPr>
        <w:t xml:space="preserve"> </w:t>
      </w:r>
    </w:p>
    <w:p w14:paraId="09DFCF48" w14:textId="17F335B6" w:rsidR="00E93276" w:rsidRPr="00DC79C3" w:rsidRDefault="00E93276" w:rsidP="00DC400A">
      <w:pPr>
        <w:numPr>
          <w:ilvl w:val="0"/>
          <w:numId w:val="4"/>
        </w:numPr>
        <w:jc w:val="both"/>
        <w:rPr>
          <w:bCs/>
        </w:rPr>
      </w:pPr>
      <w:r w:rsidRPr="00DC79C3">
        <w:rPr>
          <w:bCs/>
        </w:rPr>
        <w:t xml:space="preserve">Consultare documente din arhivă </w:t>
      </w:r>
      <w:r w:rsidR="000751B7">
        <w:rPr>
          <w:bCs/>
        </w:rPr>
        <w:t>;</w:t>
      </w:r>
    </w:p>
    <w:p w14:paraId="6A1FA564" w14:textId="68603C9D" w:rsidR="00E93276" w:rsidRPr="00DC79C3" w:rsidRDefault="00E93276" w:rsidP="00DC400A">
      <w:pPr>
        <w:numPr>
          <w:ilvl w:val="0"/>
          <w:numId w:val="4"/>
        </w:numPr>
        <w:jc w:val="both"/>
        <w:rPr>
          <w:bCs/>
        </w:rPr>
      </w:pPr>
      <w:r w:rsidRPr="00DC79C3">
        <w:rPr>
          <w:bCs/>
        </w:rPr>
        <w:t xml:space="preserve">Eliberare extrase de informare, extrase de autentificare, certificate de sarcini </w:t>
      </w:r>
      <w:r w:rsidR="000751B7">
        <w:rPr>
          <w:bCs/>
        </w:rPr>
        <w:t>;</w:t>
      </w:r>
    </w:p>
    <w:p w14:paraId="5B18DBEC" w14:textId="4F024766" w:rsidR="00E93276" w:rsidRPr="00DC79C3" w:rsidRDefault="00E93276" w:rsidP="00DC400A">
      <w:pPr>
        <w:numPr>
          <w:ilvl w:val="0"/>
          <w:numId w:val="4"/>
        </w:numPr>
        <w:jc w:val="both"/>
        <w:rPr>
          <w:bCs/>
          <w:color w:val="FF0000"/>
        </w:rPr>
      </w:pPr>
      <w:r w:rsidRPr="00DC79C3">
        <w:rPr>
          <w:bCs/>
        </w:rPr>
        <w:t xml:space="preserve">Eliberare copii certificate din arhiva OCPI </w:t>
      </w:r>
      <w:r w:rsidR="000751B7">
        <w:rPr>
          <w:bCs/>
        </w:rPr>
        <w:t>;</w:t>
      </w:r>
    </w:p>
    <w:p w14:paraId="63B9CA78" w14:textId="2579F144" w:rsidR="00E93276" w:rsidRPr="00DC79C3" w:rsidRDefault="00E93276" w:rsidP="00DC400A">
      <w:pPr>
        <w:ind w:left="360"/>
        <w:jc w:val="both"/>
        <w:rPr>
          <w:bCs/>
          <w:color w:val="FF0000"/>
        </w:rPr>
      </w:pPr>
      <w:r w:rsidRPr="00DC79C3">
        <w:rPr>
          <w:bCs/>
        </w:rPr>
        <w:t>-    Consultare/informare</w:t>
      </w:r>
      <w:r w:rsidR="000751B7">
        <w:rPr>
          <w:bCs/>
        </w:rPr>
        <w:t>;</w:t>
      </w:r>
      <w:r w:rsidRPr="00DC79C3">
        <w:rPr>
          <w:bCs/>
        </w:rPr>
        <w:t xml:space="preserve">  </w:t>
      </w:r>
    </w:p>
    <w:p w14:paraId="69994059" w14:textId="5229960B" w:rsidR="00E93276" w:rsidRPr="00DC79C3" w:rsidRDefault="00E93276" w:rsidP="00DC400A">
      <w:pPr>
        <w:ind w:left="709" w:hanging="349"/>
        <w:jc w:val="both"/>
        <w:rPr>
          <w:bCs/>
        </w:rPr>
      </w:pPr>
      <w:r w:rsidRPr="00DC79C3">
        <w:rPr>
          <w:bCs/>
        </w:rPr>
        <w:t>-   Certificat privind identificarea numărului topografic/cadastral şi de carte funciară după numele/denumirea proprietarului</w:t>
      </w:r>
      <w:r w:rsidR="000751B7">
        <w:rPr>
          <w:bCs/>
        </w:rPr>
        <w:t>;</w:t>
      </w:r>
      <w:r w:rsidRPr="00DC79C3">
        <w:rPr>
          <w:bCs/>
        </w:rPr>
        <w:t xml:space="preserve"> </w:t>
      </w:r>
    </w:p>
    <w:p w14:paraId="37467F9B" w14:textId="206E03C2" w:rsidR="00E93276" w:rsidRPr="00DC79C3" w:rsidRDefault="00E93276" w:rsidP="00DC400A">
      <w:pPr>
        <w:ind w:left="748" w:hanging="388"/>
        <w:jc w:val="both"/>
        <w:rPr>
          <w:bCs/>
        </w:rPr>
      </w:pPr>
      <w:r w:rsidRPr="00DC79C3">
        <w:rPr>
          <w:bCs/>
        </w:rPr>
        <w:t xml:space="preserve">-   Certificat privind înscrierea imobilului în evidențele de cadastru și carte funciară, după datele de identificare ale acestuia </w:t>
      </w:r>
      <w:r w:rsidR="000751B7">
        <w:rPr>
          <w:bCs/>
        </w:rPr>
        <w:t>;</w:t>
      </w:r>
    </w:p>
    <w:p w14:paraId="269A3F04" w14:textId="3792E233" w:rsidR="00E93276" w:rsidRPr="00DC79C3" w:rsidRDefault="00E93276" w:rsidP="00DC400A">
      <w:pPr>
        <w:ind w:left="748" w:hanging="388"/>
        <w:jc w:val="both"/>
        <w:rPr>
          <w:bCs/>
        </w:rPr>
      </w:pPr>
      <w:r w:rsidRPr="00DC79C3">
        <w:rPr>
          <w:bCs/>
        </w:rPr>
        <w:t xml:space="preserve">-    Extrase online </w:t>
      </w:r>
      <w:r w:rsidR="000751B7">
        <w:rPr>
          <w:bCs/>
        </w:rPr>
        <w:t>;</w:t>
      </w:r>
    </w:p>
    <w:p w14:paraId="067050E7" w14:textId="6AD6649E" w:rsidR="00E93276" w:rsidRDefault="00E93276" w:rsidP="00DC400A">
      <w:pPr>
        <w:ind w:left="360"/>
        <w:jc w:val="both"/>
        <w:rPr>
          <w:bCs/>
          <w:color w:val="FF0000"/>
        </w:rPr>
      </w:pPr>
      <w:r w:rsidRPr="00DC79C3">
        <w:rPr>
          <w:bCs/>
        </w:rPr>
        <w:t xml:space="preserve">-    Audienţe registrator şef </w:t>
      </w:r>
      <w:r w:rsidR="00B25E7A">
        <w:rPr>
          <w:bCs/>
          <w:color w:val="FF0000"/>
        </w:rPr>
        <w:t>.</w:t>
      </w:r>
    </w:p>
    <w:p w14:paraId="3DDEEF2B" w14:textId="77777777" w:rsidR="00B25E7A" w:rsidRPr="00DC79C3" w:rsidRDefault="00B25E7A" w:rsidP="00DC400A">
      <w:pPr>
        <w:ind w:left="360"/>
        <w:jc w:val="both"/>
        <w:rPr>
          <w:bCs/>
          <w:color w:val="FF0000"/>
        </w:rPr>
      </w:pPr>
    </w:p>
    <w:p w14:paraId="397ED47A" w14:textId="46CB6395" w:rsidR="00B25E7A" w:rsidRPr="00DC79C3" w:rsidRDefault="00B25E7A" w:rsidP="00DC400A">
      <w:pPr>
        <w:spacing w:line="276" w:lineRule="auto"/>
        <w:ind w:firstLine="360"/>
        <w:jc w:val="both"/>
        <w:rPr>
          <w:rFonts w:cs="Arial"/>
          <w:bCs/>
        </w:rPr>
      </w:pPr>
      <w:r w:rsidRPr="00DC79C3">
        <w:rPr>
          <w:rFonts w:cs="Arial"/>
          <w:bCs/>
        </w:rPr>
        <w:t xml:space="preserve">Au fost efectuate - conversii cărți funciare din format analogic în format digital, atât pentru ușurarea activității cât și pentru crearea arhivei digitale în vederea eliberării extraselor de carte funciară ca urmare a cererilor înregistrate on-line. </w:t>
      </w:r>
    </w:p>
    <w:p w14:paraId="485E8487" w14:textId="0C100263" w:rsidR="00DE5D6A" w:rsidRDefault="00B25E7A" w:rsidP="00DC400A">
      <w:pPr>
        <w:spacing w:line="276" w:lineRule="auto"/>
        <w:ind w:firstLine="360"/>
        <w:jc w:val="both"/>
        <w:rPr>
          <w:rFonts w:cs="Arial"/>
          <w:b/>
          <w:bCs/>
          <w:color w:val="000000"/>
          <w:lang w:val="en-US"/>
        </w:rPr>
      </w:pPr>
      <w:r w:rsidRPr="00DC79C3">
        <w:rPr>
          <w:rFonts w:cs="Arial"/>
          <w:bCs/>
        </w:rPr>
        <w:t>Pentru rezolvarea diverselor situații ce apar în activitatea curentă și a neclarită</w:t>
      </w:r>
      <w:r w:rsidR="00B53BDE">
        <w:rPr>
          <w:rFonts w:cs="Arial"/>
          <w:bCs/>
        </w:rPr>
        <w:t>ț</w:t>
      </w:r>
      <w:r w:rsidRPr="00DC79C3">
        <w:rPr>
          <w:rFonts w:cs="Arial"/>
          <w:bCs/>
        </w:rPr>
        <w:t>ilor cu privire la diferite aspecte ce decurg din activitatea de publicitate imobiliară în fiecare s</w:t>
      </w:r>
      <w:r w:rsidR="00620D33">
        <w:rPr>
          <w:rFonts w:cs="Arial"/>
          <w:bCs/>
        </w:rPr>
        <w:t>ă</w:t>
      </w:r>
      <w:r w:rsidRPr="00DC79C3">
        <w:rPr>
          <w:rFonts w:cs="Arial"/>
          <w:bCs/>
        </w:rPr>
        <w:t xml:space="preserve">ptămână se </w:t>
      </w:r>
      <w:r w:rsidR="00B53BDE">
        <w:rPr>
          <w:rFonts w:cs="Arial"/>
          <w:bCs/>
        </w:rPr>
        <w:t>ț</w:t>
      </w:r>
      <w:r w:rsidRPr="00DC79C3">
        <w:rPr>
          <w:rFonts w:cs="Arial"/>
          <w:bCs/>
        </w:rPr>
        <w:t>in audien</w:t>
      </w:r>
      <w:r w:rsidR="00B53BDE">
        <w:rPr>
          <w:rFonts w:cs="Arial"/>
          <w:bCs/>
        </w:rPr>
        <w:t>ț</w:t>
      </w:r>
      <w:r w:rsidRPr="00DC79C3">
        <w:rPr>
          <w:rFonts w:cs="Arial"/>
          <w:bCs/>
        </w:rPr>
        <w:t>e în urma cererilor formulate în acest sens</w:t>
      </w:r>
    </w:p>
    <w:p w14:paraId="02637139" w14:textId="77777777" w:rsidR="003A4571" w:rsidRPr="006B34B9" w:rsidRDefault="003A4571" w:rsidP="00DC400A">
      <w:pPr>
        <w:spacing w:line="276" w:lineRule="auto"/>
        <w:ind w:firstLine="360"/>
        <w:jc w:val="both"/>
        <w:rPr>
          <w:rFonts w:cs="Arial"/>
          <w:b/>
          <w:bCs/>
          <w:color w:val="000000"/>
          <w:lang w:val="en-US"/>
        </w:rPr>
      </w:pPr>
    </w:p>
    <w:p w14:paraId="18CA63D5" w14:textId="4AECF6AB" w:rsidR="00FA18AF" w:rsidRPr="00FA18AF" w:rsidRDefault="004704F8" w:rsidP="00DC400A">
      <w:pPr>
        <w:pStyle w:val="ListParagraph"/>
        <w:numPr>
          <w:ilvl w:val="0"/>
          <w:numId w:val="8"/>
        </w:numPr>
        <w:autoSpaceDE w:val="0"/>
        <w:autoSpaceDN w:val="0"/>
        <w:adjustRightInd w:val="0"/>
        <w:jc w:val="both"/>
        <w:rPr>
          <w:rFonts w:ascii="Arial" w:hAnsi="Arial" w:cs="Arial"/>
          <w:b/>
          <w:bCs/>
          <w:sz w:val="24"/>
          <w:szCs w:val="24"/>
          <w:lang w:val="en-US"/>
        </w:rPr>
      </w:pPr>
      <w:r w:rsidRPr="000751B7">
        <w:rPr>
          <w:rFonts w:ascii="Arial" w:hAnsi="Arial" w:cs="Arial"/>
          <w:b/>
          <w:bCs/>
          <w:sz w:val="28"/>
          <w:szCs w:val="28"/>
          <w:lang w:val="en-US"/>
        </w:rPr>
        <w:t xml:space="preserve">Serviciul Cadastru </w:t>
      </w:r>
      <w:r w:rsidR="000751B7" w:rsidRPr="000751B7">
        <w:rPr>
          <w:rFonts w:ascii="Arial" w:hAnsi="Arial" w:cs="Arial"/>
          <w:sz w:val="24"/>
          <w:szCs w:val="24"/>
        </w:rPr>
        <w:t xml:space="preserve">are ca principale </w:t>
      </w:r>
      <w:r w:rsidR="00B53BDE">
        <w:rPr>
          <w:rFonts w:ascii="Arial" w:hAnsi="Arial" w:cs="Arial"/>
          <w:sz w:val="24"/>
          <w:szCs w:val="24"/>
        </w:rPr>
        <w:t xml:space="preserve">activități și atribuții </w:t>
      </w:r>
      <w:r w:rsidR="00FA18AF">
        <w:rPr>
          <w:rFonts w:ascii="Arial" w:hAnsi="Arial" w:cs="Arial"/>
          <w:sz w:val="24"/>
          <w:szCs w:val="24"/>
        </w:rPr>
        <w:t>:</w:t>
      </w:r>
    </w:p>
    <w:p w14:paraId="51445F8E" w14:textId="6F3413EC" w:rsidR="00C86037" w:rsidRPr="00FA18AF" w:rsidRDefault="00FA18AF" w:rsidP="00DC400A">
      <w:pPr>
        <w:autoSpaceDE w:val="0"/>
        <w:autoSpaceDN w:val="0"/>
        <w:adjustRightInd w:val="0"/>
        <w:ind w:left="660"/>
        <w:jc w:val="both"/>
        <w:rPr>
          <w:rFonts w:cs="Arial"/>
          <w:b/>
          <w:bCs/>
          <w:lang w:val="en-US"/>
        </w:rPr>
      </w:pPr>
      <w:r>
        <w:rPr>
          <w:rFonts w:cs="Arial"/>
        </w:rPr>
        <w:t>-</w:t>
      </w:r>
      <w:r w:rsidR="000751B7" w:rsidRPr="00FA18AF">
        <w:rPr>
          <w:rFonts w:cs="Arial"/>
        </w:rPr>
        <w:t xml:space="preserve"> avizarea </w:t>
      </w:r>
      <w:r w:rsidR="004704F8" w:rsidRPr="001301FE">
        <w:rPr>
          <w:rFonts w:cs="Arial"/>
          <w:bCs/>
        </w:rPr>
        <w:t>documentaţii</w:t>
      </w:r>
      <w:r w:rsidR="00B53BDE">
        <w:rPr>
          <w:rFonts w:cs="Arial"/>
          <w:bCs/>
        </w:rPr>
        <w:t>lor</w:t>
      </w:r>
      <w:r w:rsidR="00442087" w:rsidRPr="001301FE">
        <w:rPr>
          <w:rFonts w:cs="Arial"/>
          <w:bCs/>
        </w:rPr>
        <w:t xml:space="preserve"> </w:t>
      </w:r>
      <w:r w:rsidR="00C86037">
        <w:rPr>
          <w:rFonts w:cs="Arial"/>
          <w:bCs/>
        </w:rPr>
        <w:t>av</w:t>
      </w:r>
      <w:r w:rsidR="00B53BDE">
        <w:rPr>
          <w:rFonts w:cs="Arial"/>
          <w:bCs/>
        </w:rPr>
        <w:t>â</w:t>
      </w:r>
      <w:r w:rsidR="00C86037">
        <w:rPr>
          <w:rFonts w:cs="Arial"/>
          <w:bCs/>
        </w:rPr>
        <w:t>nd ca obiect:</w:t>
      </w:r>
    </w:p>
    <w:p w14:paraId="53BA458E" w14:textId="172D0BF0" w:rsidR="00442087" w:rsidRPr="00C86037" w:rsidRDefault="00C86037" w:rsidP="00DC400A">
      <w:pPr>
        <w:spacing w:line="276" w:lineRule="auto"/>
        <w:ind w:firstLine="660"/>
        <w:jc w:val="both"/>
        <w:rPr>
          <w:bCs/>
          <w:lang w:val="it-IT"/>
        </w:rPr>
      </w:pPr>
      <w:r w:rsidRPr="00C86037">
        <w:rPr>
          <w:bCs/>
          <w:lang w:val="it-IT"/>
        </w:rPr>
        <w:t>1.</w:t>
      </w:r>
      <w:r w:rsidR="00453D97" w:rsidRPr="00C86037">
        <w:rPr>
          <w:bCs/>
          <w:lang w:val="it-IT"/>
        </w:rPr>
        <w:t xml:space="preserve"> </w:t>
      </w:r>
      <w:r w:rsidR="00B53BDE">
        <w:rPr>
          <w:bCs/>
          <w:lang w:val="it-IT"/>
        </w:rPr>
        <w:t>î</w:t>
      </w:r>
      <w:r w:rsidR="00453D97" w:rsidRPr="00C86037">
        <w:rPr>
          <w:bCs/>
          <w:lang w:val="it-IT"/>
        </w:rPr>
        <w:t>ntabul</w:t>
      </w:r>
      <w:r>
        <w:rPr>
          <w:bCs/>
          <w:lang w:val="it-IT"/>
        </w:rPr>
        <w:t>are imobil</w:t>
      </w:r>
      <w:r w:rsidR="00453D97" w:rsidRPr="00C86037">
        <w:rPr>
          <w:bCs/>
          <w:lang w:val="it-IT"/>
        </w:rPr>
        <w:t xml:space="preserve"> în Cartea funciară</w:t>
      </w:r>
      <w:r w:rsidR="001301FE" w:rsidRPr="00C86037">
        <w:rPr>
          <w:bCs/>
          <w:lang w:val="it-IT"/>
        </w:rPr>
        <w:t>;</w:t>
      </w:r>
      <w:r w:rsidR="00453D97" w:rsidRPr="00C86037">
        <w:rPr>
          <w:bCs/>
          <w:lang w:val="it-IT"/>
        </w:rPr>
        <w:t xml:space="preserve"> </w:t>
      </w:r>
    </w:p>
    <w:p w14:paraId="0ECBDBCA" w14:textId="77A9AD04" w:rsidR="00C86037" w:rsidRPr="00C86037" w:rsidRDefault="00C86037" w:rsidP="00DC400A">
      <w:pPr>
        <w:spacing w:line="276" w:lineRule="auto"/>
        <w:ind w:firstLine="660"/>
        <w:jc w:val="both"/>
        <w:rPr>
          <w:rFonts w:cs="Arial"/>
          <w:bCs/>
        </w:rPr>
      </w:pPr>
      <w:r w:rsidRPr="00C86037">
        <w:rPr>
          <w:bCs/>
          <w:lang w:val="it-IT"/>
        </w:rPr>
        <w:t xml:space="preserve">2. </w:t>
      </w:r>
      <w:r w:rsidRPr="00C86037">
        <w:rPr>
          <w:rFonts w:cs="Arial"/>
          <w:bCs/>
        </w:rPr>
        <w:t>redactarea titlurilor de proprietate ;</w:t>
      </w:r>
    </w:p>
    <w:p w14:paraId="7C31C1DC" w14:textId="77777777" w:rsidR="00C86037" w:rsidRDefault="00C86037" w:rsidP="00DC400A">
      <w:pPr>
        <w:spacing w:line="276" w:lineRule="auto"/>
        <w:ind w:firstLine="660"/>
        <w:jc w:val="both"/>
        <w:rPr>
          <w:rFonts w:cs="Arial"/>
          <w:bCs/>
        </w:rPr>
      </w:pPr>
      <w:r w:rsidRPr="00C86037">
        <w:rPr>
          <w:rFonts w:cs="Arial"/>
          <w:bCs/>
        </w:rPr>
        <w:t>3. corectarea titlurilor de proprietate</w:t>
      </w:r>
      <w:r>
        <w:rPr>
          <w:rFonts w:cs="Arial"/>
          <w:bCs/>
        </w:rPr>
        <w:t>;</w:t>
      </w:r>
    </w:p>
    <w:p w14:paraId="29370CB0" w14:textId="77777777" w:rsidR="00C86037" w:rsidRDefault="00C86037" w:rsidP="00DC400A">
      <w:pPr>
        <w:spacing w:line="276" w:lineRule="auto"/>
        <w:ind w:firstLine="660"/>
        <w:jc w:val="both"/>
        <w:rPr>
          <w:rFonts w:cs="Arial"/>
          <w:bCs/>
        </w:rPr>
      </w:pPr>
      <w:r>
        <w:rPr>
          <w:rFonts w:cs="Arial"/>
          <w:bCs/>
        </w:rPr>
        <w:t xml:space="preserve">4. </w:t>
      </w:r>
      <w:r w:rsidRPr="00C86037">
        <w:rPr>
          <w:rFonts w:cs="Arial"/>
          <w:bCs/>
        </w:rPr>
        <w:t>aviz corectare sau redactare</w:t>
      </w:r>
      <w:r>
        <w:rPr>
          <w:rFonts w:cs="Arial"/>
          <w:bCs/>
        </w:rPr>
        <w:t>;</w:t>
      </w:r>
    </w:p>
    <w:p w14:paraId="4D8390F4" w14:textId="77777777" w:rsidR="00C86037" w:rsidRDefault="00C86037" w:rsidP="00DC400A">
      <w:pPr>
        <w:spacing w:line="276" w:lineRule="auto"/>
        <w:ind w:firstLine="660"/>
        <w:jc w:val="both"/>
        <w:rPr>
          <w:rFonts w:cs="Arial"/>
          <w:bCs/>
        </w:rPr>
      </w:pPr>
      <w:r>
        <w:rPr>
          <w:rFonts w:cs="Arial"/>
          <w:bCs/>
        </w:rPr>
        <w:t xml:space="preserve">5. </w:t>
      </w:r>
      <w:r w:rsidR="00453D97" w:rsidRPr="00C86037">
        <w:rPr>
          <w:bCs/>
          <w:lang w:val="it-IT"/>
        </w:rPr>
        <w:t>acorda</w:t>
      </w:r>
      <w:r w:rsidR="001301FE" w:rsidRPr="00C86037">
        <w:rPr>
          <w:bCs/>
          <w:lang w:val="it-IT"/>
        </w:rPr>
        <w:t>re</w:t>
      </w:r>
      <w:r w:rsidR="00453D97" w:rsidRPr="00C86037">
        <w:rPr>
          <w:bCs/>
          <w:lang w:val="it-IT"/>
        </w:rPr>
        <w:t xml:space="preserve"> numere cadastrale provizorii</w:t>
      </w:r>
      <w:r w:rsidR="001301FE" w:rsidRPr="00C86037">
        <w:rPr>
          <w:bCs/>
          <w:lang w:val="it-IT"/>
        </w:rPr>
        <w:t>;</w:t>
      </w:r>
    </w:p>
    <w:p w14:paraId="1CCC24A8" w14:textId="612D26A8" w:rsidR="00C86037" w:rsidRDefault="00C86037" w:rsidP="00DC400A">
      <w:pPr>
        <w:spacing w:line="276" w:lineRule="auto"/>
        <w:ind w:firstLine="660"/>
        <w:jc w:val="both"/>
        <w:rPr>
          <w:rFonts w:cs="Arial"/>
          <w:bCs/>
        </w:rPr>
      </w:pPr>
      <w:r>
        <w:rPr>
          <w:rFonts w:cs="Arial"/>
          <w:bCs/>
        </w:rPr>
        <w:t xml:space="preserve">6. </w:t>
      </w:r>
      <w:r w:rsidR="001301FE" w:rsidRPr="00C86037">
        <w:rPr>
          <w:bCs/>
        </w:rPr>
        <w:t>c</w:t>
      </w:r>
      <w:r w:rsidR="00B465D3" w:rsidRPr="00C86037">
        <w:rPr>
          <w:bCs/>
        </w:rPr>
        <w:t>ereri de solicitare informa</w:t>
      </w:r>
      <w:r w:rsidR="00B53BDE">
        <w:rPr>
          <w:bCs/>
        </w:rPr>
        <w:t>ț</w:t>
      </w:r>
      <w:r w:rsidR="00B465D3" w:rsidRPr="00C86037">
        <w:rPr>
          <w:bCs/>
        </w:rPr>
        <w:t>ii tehnice</w:t>
      </w:r>
      <w:r w:rsidRPr="00C86037">
        <w:rPr>
          <w:bCs/>
        </w:rPr>
        <w:t>;</w:t>
      </w:r>
    </w:p>
    <w:p w14:paraId="0D828190" w14:textId="56B4E344" w:rsidR="00335D9A" w:rsidRDefault="00C86037" w:rsidP="00DC400A">
      <w:pPr>
        <w:spacing w:line="276" w:lineRule="auto"/>
        <w:ind w:firstLine="660"/>
        <w:jc w:val="both"/>
        <w:rPr>
          <w:rFonts w:cs="Arial"/>
          <w:bCs/>
        </w:rPr>
      </w:pPr>
      <w:r>
        <w:rPr>
          <w:rFonts w:cs="Arial"/>
          <w:bCs/>
        </w:rPr>
        <w:t>7.</w:t>
      </w:r>
      <w:r w:rsidR="004704F8" w:rsidRPr="00C86037">
        <w:rPr>
          <w:rFonts w:cs="Arial"/>
          <w:bCs/>
        </w:rPr>
        <w:t xml:space="preserve">cereri pentru </w:t>
      </w:r>
      <w:r w:rsidR="00326163">
        <w:rPr>
          <w:rFonts w:cs="Arial"/>
          <w:bCs/>
        </w:rPr>
        <w:t xml:space="preserve">avizare </w:t>
      </w:r>
      <w:r w:rsidR="004704F8" w:rsidRPr="00C86037">
        <w:rPr>
          <w:rFonts w:cs="Arial"/>
          <w:bCs/>
        </w:rPr>
        <w:t>expertize tehnice</w:t>
      </w:r>
      <w:r w:rsidR="00326163">
        <w:rPr>
          <w:rFonts w:cs="Arial"/>
          <w:bCs/>
        </w:rPr>
        <w:t xml:space="preserve"> judiciare</w:t>
      </w:r>
      <w:r w:rsidR="00453D97" w:rsidRPr="00C86037">
        <w:rPr>
          <w:rFonts w:cs="Arial"/>
          <w:bCs/>
        </w:rPr>
        <w:t>.</w:t>
      </w:r>
      <w:r w:rsidR="00335D9A" w:rsidRPr="00C86037">
        <w:rPr>
          <w:rFonts w:cs="Arial"/>
          <w:bCs/>
        </w:rPr>
        <w:t xml:space="preserve"> </w:t>
      </w:r>
    </w:p>
    <w:p w14:paraId="747F86EF" w14:textId="77777777" w:rsidR="00683704" w:rsidRDefault="00683704" w:rsidP="00DC400A">
      <w:pPr>
        <w:spacing w:line="276" w:lineRule="auto"/>
        <w:ind w:firstLine="660"/>
        <w:jc w:val="both"/>
        <w:rPr>
          <w:rFonts w:cs="Arial"/>
          <w:bCs/>
        </w:rPr>
      </w:pPr>
    </w:p>
    <w:p w14:paraId="2BBA6031" w14:textId="6C54E0B3" w:rsidR="00873E07" w:rsidRDefault="002D1589" w:rsidP="00DC400A">
      <w:pPr>
        <w:spacing w:line="276" w:lineRule="auto"/>
        <w:ind w:firstLine="660"/>
        <w:jc w:val="both"/>
        <w:rPr>
          <w:rFonts w:cs="Arial"/>
        </w:rPr>
      </w:pPr>
      <w:r>
        <w:rPr>
          <w:rFonts w:cs="Arial"/>
        </w:rPr>
        <w:lastRenderedPageBreak/>
        <w:t xml:space="preserve">De asemenea </w:t>
      </w:r>
      <w:r w:rsidR="00326163" w:rsidRPr="00DC79C3">
        <w:rPr>
          <w:rFonts w:cs="Arial"/>
        </w:rPr>
        <w:t>au fost înregistrate în R</w:t>
      </w:r>
      <w:r>
        <w:rPr>
          <w:rFonts w:cs="Arial"/>
        </w:rPr>
        <w:t xml:space="preserve">egistrul </w:t>
      </w:r>
      <w:r w:rsidR="00326163" w:rsidRPr="00DC79C3">
        <w:rPr>
          <w:rFonts w:cs="Arial"/>
        </w:rPr>
        <w:t>G</w:t>
      </w:r>
      <w:r>
        <w:rPr>
          <w:rFonts w:cs="Arial"/>
        </w:rPr>
        <w:t xml:space="preserve">eneral de </w:t>
      </w:r>
      <w:r w:rsidR="00326163" w:rsidRPr="00DC79C3">
        <w:rPr>
          <w:rFonts w:cs="Arial"/>
        </w:rPr>
        <w:t>I</w:t>
      </w:r>
      <w:r>
        <w:rPr>
          <w:rFonts w:cs="Arial"/>
        </w:rPr>
        <w:t>ntrare</w:t>
      </w:r>
      <w:r w:rsidR="00326163" w:rsidRPr="00DC79C3">
        <w:rPr>
          <w:rFonts w:cs="Arial"/>
        </w:rPr>
        <w:t xml:space="preserve"> </w:t>
      </w:r>
      <w:r w:rsidR="00326163" w:rsidRPr="002D1589">
        <w:rPr>
          <w:rFonts w:cs="Arial"/>
        </w:rPr>
        <w:t>documentaţii</w:t>
      </w:r>
      <w:r w:rsidR="00326163" w:rsidRPr="00DC79C3">
        <w:rPr>
          <w:rFonts w:cs="Arial"/>
          <w:color w:val="FF0000"/>
        </w:rPr>
        <w:t xml:space="preserve"> </w:t>
      </w:r>
      <w:r w:rsidR="00326163" w:rsidRPr="00DC79C3">
        <w:rPr>
          <w:rFonts w:cs="Arial"/>
        </w:rPr>
        <w:t>tehnice pentru avizare, necesare pentru obţinerea autorizaţiei de construire/desfiinţare şi pentru diverse proiecte ale administraţiilor locale</w:t>
      </w:r>
      <w:r>
        <w:rPr>
          <w:rFonts w:cs="Arial"/>
        </w:rPr>
        <w:t xml:space="preserve"> cum ar fi:</w:t>
      </w:r>
      <w:r w:rsidR="00326163" w:rsidRPr="00DC79C3">
        <w:rPr>
          <w:rFonts w:cs="Arial"/>
          <w:color w:val="FF0000"/>
        </w:rPr>
        <w:t xml:space="preserve"> </w:t>
      </w:r>
      <w:r w:rsidR="00326163" w:rsidRPr="00DC79C3">
        <w:rPr>
          <w:rFonts w:cs="Arial"/>
        </w:rPr>
        <w:t>documentații PAC</w:t>
      </w:r>
      <w:r>
        <w:rPr>
          <w:rFonts w:cs="Arial"/>
        </w:rPr>
        <w:t xml:space="preserve">, </w:t>
      </w:r>
      <w:r w:rsidR="00326163" w:rsidRPr="00DC79C3">
        <w:rPr>
          <w:rFonts w:cs="Arial"/>
        </w:rPr>
        <w:t>documentații PUZ</w:t>
      </w:r>
      <w:r>
        <w:rPr>
          <w:rFonts w:cs="Arial"/>
        </w:rPr>
        <w:t>,</w:t>
      </w:r>
      <w:r w:rsidR="00326163" w:rsidRPr="00DC79C3">
        <w:rPr>
          <w:rFonts w:cs="Arial"/>
          <w:color w:val="FF0000"/>
        </w:rPr>
        <w:t xml:space="preserve"> </w:t>
      </w:r>
      <w:r w:rsidR="00326163" w:rsidRPr="00DC79C3">
        <w:rPr>
          <w:rFonts w:cs="Arial"/>
        </w:rPr>
        <w:t>documentație PUG</w:t>
      </w:r>
      <w:r w:rsidR="00873E07">
        <w:rPr>
          <w:rFonts w:cs="Arial"/>
        </w:rPr>
        <w:t>.</w:t>
      </w:r>
    </w:p>
    <w:p w14:paraId="0F3D121D" w14:textId="0EE2B43D" w:rsidR="007B67DA" w:rsidRDefault="007B67DA" w:rsidP="00DC400A">
      <w:pPr>
        <w:spacing w:line="276" w:lineRule="auto"/>
        <w:ind w:firstLine="660"/>
        <w:jc w:val="both"/>
        <w:rPr>
          <w:rFonts w:cs="Arial"/>
        </w:rPr>
      </w:pPr>
      <w:r>
        <w:rPr>
          <w:rFonts w:cs="Arial"/>
        </w:rPr>
        <w:t>Alte servicii:</w:t>
      </w:r>
    </w:p>
    <w:p w14:paraId="4397B740" w14:textId="77777777" w:rsidR="007B67DA" w:rsidRDefault="007B67DA" w:rsidP="00DC400A">
      <w:pPr>
        <w:spacing w:line="276" w:lineRule="auto"/>
        <w:ind w:firstLine="660"/>
        <w:jc w:val="both"/>
        <w:rPr>
          <w:rFonts w:cs="Arial"/>
        </w:rPr>
      </w:pPr>
      <w:r>
        <w:rPr>
          <w:rFonts w:cs="Arial"/>
        </w:rPr>
        <w:t>-</w:t>
      </w:r>
      <w:r w:rsidRPr="00CD1551">
        <w:rPr>
          <w:rFonts w:cs="Arial"/>
        </w:rPr>
        <w:t>Furnizarea produselor cartografice în format digital (planuri cadastrale georeferenţiate, ortofotoplanuri color, etc.) şi analogic autorităţilor  publice şi altor instituţii interesate, în condiţiile legii, pentru introducerea cadastrului general şi a sistemelor informatice de specialitate</w:t>
      </w:r>
      <w:r>
        <w:rPr>
          <w:rFonts w:cs="Arial"/>
        </w:rPr>
        <w:t>;</w:t>
      </w:r>
    </w:p>
    <w:p w14:paraId="3BCECE9E" w14:textId="77777777" w:rsidR="007B67DA" w:rsidRDefault="007B67DA" w:rsidP="00DC400A">
      <w:pPr>
        <w:spacing w:line="276" w:lineRule="auto"/>
        <w:ind w:firstLine="660"/>
        <w:jc w:val="both"/>
        <w:rPr>
          <w:rFonts w:cs="Arial"/>
        </w:rPr>
      </w:pPr>
      <w:r>
        <w:rPr>
          <w:rFonts w:cs="Arial"/>
        </w:rPr>
        <w:t>-</w:t>
      </w:r>
      <w:r w:rsidRPr="00CD1551">
        <w:rPr>
          <w:rFonts w:cs="Arial"/>
        </w:rPr>
        <w:t xml:space="preserve">Conform dispoziţiilor legale reglementate de art. 6, alin. 2, pct. 5 din </w:t>
      </w:r>
      <w:r w:rsidRPr="00CD1551">
        <w:rPr>
          <w:rFonts w:cs="Arial"/>
          <w:color w:val="000000"/>
        </w:rPr>
        <w:t xml:space="preserve">Normele de aplicare a Legii nr. 165/2013 privind măsurile pentru finalizarea procesului de restituire, în natură sau prin echivalent, a imobilelor preluate în mod abuziv în perioada regimului comunist în România din 19.06.2013, reprezentanţii O.C.P.I . </w:t>
      </w:r>
      <w:r w:rsidRPr="00CD1551">
        <w:rPr>
          <w:rFonts w:cs="Arial"/>
        </w:rPr>
        <w:t xml:space="preserve">Argeş </w:t>
      </w:r>
      <w:bookmarkStart w:id="1" w:name="tree#50"/>
      <w:r w:rsidRPr="00CD1551">
        <w:rPr>
          <w:rFonts w:cs="Arial"/>
        </w:rPr>
        <w:t xml:space="preserve">îndrumă din punct de vedere tehnic Comisia locală pentru inventariere; </w:t>
      </w:r>
      <w:bookmarkStart w:id="2" w:name="tree#51"/>
      <w:bookmarkEnd w:id="1"/>
      <w:r w:rsidRPr="00CD1551">
        <w:rPr>
          <w:rFonts w:cs="Arial"/>
        </w:rPr>
        <w:t>pun la dispoziţia Comisiei locale pentru inventariere următoarele produse cartografice în format digital:</w:t>
      </w:r>
      <w:bookmarkStart w:id="3" w:name="tree#52"/>
      <w:bookmarkEnd w:id="2"/>
    </w:p>
    <w:p w14:paraId="16822B9E" w14:textId="1BB32C3F" w:rsidR="00E11768" w:rsidRDefault="007B67DA" w:rsidP="00DC400A">
      <w:pPr>
        <w:spacing w:line="276" w:lineRule="auto"/>
        <w:ind w:firstLine="660"/>
        <w:jc w:val="both"/>
        <w:rPr>
          <w:rFonts w:cs="Arial"/>
        </w:rPr>
      </w:pPr>
      <w:r>
        <w:rPr>
          <w:rFonts w:cs="Arial"/>
        </w:rPr>
        <w:t>-</w:t>
      </w:r>
      <w:r w:rsidRPr="00CD1551">
        <w:rPr>
          <w:rFonts w:cs="Arial"/>
        </w:rPr>
        <w:t xml:space="preserve">ortofotoplan aferent teritoriului administrativ, fişiere de tip .ecw sau .tif georeferenţiat cu reprezentarea limitelor administrative-teritoriale rămase definitive în baza Legii cadastrului şi a </w:t>
      </w:r>
      <w:r w:rsidR="00595373">
        <w:rPr>
          <w:rFonts w:cs="Arial"/>
        </w:rPr>
        <w:t xml:space="preserve">publicității </w:t>
      </w:r>
      <w:r w:rsidRPr="00CD1551">
        <w:rPr>
          <w:rFonts w:cs="Arial"/>
        </w:rPr>
        <w:t xml:space="preserve">imobiliare </w:t>
      </w:r>
      <w:bookmarkEnd w:id="3"/>
      <w:r w:rsidRPr="00CD1551">
        <w:rPr>
          <w:rFonts w:cs="Arial"/>
        </w:rPr>
        <w:fldChar w:fldCharType="begin"/>
      </w:r>
      <w:r w:rsidRPr="00CD1551">
        <w:rPr>
          <w:rFonts w:cs="Arial"/>
        </w:rPr>
        <w:instrText xml:space="preserve"> HYPERLINK "lnk:LEG%20PRL%207%201996%200" \o "Lege nr. 7/1996 - Parlamentul României" </w:instrText>
      </w:r>
      <w:r w:rsidRPr="00CD1551">
        <w:rPr>
          <w:rFonts w:cs="Arial"/>
        </w:rPr>
        <w:fldChar w:fldCharType="separate"/>
      </w:r>
      <w:r w:rsidRPr="00CD1551">
        <w:rPr>
          <w:rFonts w:cs="Arial"/>
          <w:bCs/>
        </w:rPr>
        <w:t>nr. 7/1996</w:t>
      </w:r>
      <w:r w:rsidRPr="00CD1551">
        <w:rPr>
          <w:rFonts w:cs="Arial"/>
        </w:rPr>
        <w:fldChar w:fldCharType="end"/>
      </w:r>
      <w:r w:rsidRPr="00CD1551">
        <w:rPr>
          <w:rFonts w:cs="Arial"/>
        </w:rPr>
        <w:t>, republicată, cu modificările şi completările ulterioare;</w:t>
      </w:r>
      <w:bookmarkStart w:id="4" w:name="tree#53"/>
    </w:p>
    <w:p w14:paraId="31CB4340" w14:textId="760AC706" w:rsidR="00E11768" w:rsidRPr="00CD1551" w:rsidRDefault="007B67DA" w:rsidP="00DC400A">
      <w:pPr>
        <w:spacing w:line="276" w:lineRule="auto"/>
        <w:ind w:firstLine="660"/>
        <w:jc w:val="both"/>
        <w:rPr>
          <w:rFonts w:cs="Arial"/>
        </w:rPr>
      </w:pPr>
      <w:r>
        <w:rPr>
          <w:rFonts w:cs="Arial"/>
        </w:rPr>
        <w:t>-</w:t>
      </w:r>
      <w:r w:rsidRPr="00CD1551">
        <w:rPr>
          <w:rFonts w:cs="Arial"/>
        </w:rPr>
        <w:t xml:space="preserve">reprezentarea sectoarelor cadastrale în format vectorial în fişier de tip .dxf, stabilite în conformitate cu dispoziţiile art. 2 </w:t>
      </w:r>
      <w:bookmarkEnd w:id="4"/>
      <w:r w:rsidRPr="00CD1551">
        <w:rPr>
          <w:rFonts w:cs="Arial"/>
        </w:rPr>
        <w:fldChar w:fldCharType="begin"/>
      </w:r>
      <w:r w:rsidRPr="00CD1551">
        <w:rPr>
          <w:rFonts w:cs="Arial"/>
        </w:rPr>
        <w:instrText xml:space="preserve"> HYPERLINK "lnk:LEG%20PRL%207%201996%200" \o "Lege nr. 7/1996 - Parlamentul României" </w:instrText>
      </w:r>
      <w:r w:rsidRPr="00CD1551">
        <w:rPr>
          <w:rFonts w:cs="Arial"/>
        </w:rPr>
        <w:fldChar w:fldCharType="separate"/>
      </w:r>
      <w:r w:rsidRPr="00CD1551">
        <w:rPr>
          <w:rFonts w:cs="Arial"/>
          <w:bCs/>
        </w:rPr>
        <w:t>alin. (1)</w:t>
      </w:r>
      <w:r w:rsidRPr="00CD1551">
        <w:rPr>
          <w:rFonts w:cs="Arial"/>
        </w:rPr>
        <w:fldChar w:fldCharType="end"/>
      </w:r>
      <w:r w:rsidRPr="00CD1551">
        <w:rPr>
          <w:rFonts w:cs="Arial"/>
        </w:rPr>
        <w:t xml:space="preserve"> din Legea nr. 7/1996, republicată, cu modificările şi completările ulterioare; </w:t>
      </w:r>
      <w:r w:rsidR="00E11768" w:rsidRPr="00CD1551">
        <w:rPr>
          <w:rFonts w:cs="Arial"/>
        </w:rPr>
        <w:t xml:space="preserve">fişier de tip .xls cuprinzând denumirea şi codul SIRUTA al unităţii administrativ-teritoriale, numărul şi suprafaţa aferentă fiecărui sector cadastral; </w:t>
      </w:r>
    </w:p>
    <w:p w14:paraId="070261EF" w14:textId="5DDFBD5F" w:rsidR="007B67DA" w:rsidRPr="00CD1551" w:rsidRDefault="00E11768" w:rsidP="00DC400A">
      <w:pPr>
        <w:spacing w:line="276" w:lineRule="auto"/>
        <w:ind w:firstLine="660"/>
        <w:jc w:val="both"/>
        <w:rPr>
          <w:rFonts w:cs="Arial"/>
        </w:rPr>
      </w:pPr>
      <w:bookmarkStart w:id="5" w:name="ref#"/>
      <w:bookmarkEnd w:id="5"/>
      <w:r w:rsidRPr="00CD1551">
        <w:rPr>
          <w:rFonts w:cs="Arial"/>
          <w:bCs/>
          <w:color w:val="000000"/>
        </w:rPr>
        <w:t>-</w:t>
      </w:r>
      <w:r w:rsidRPr="00CD1551">
        <w:rPr>
          <w:rFonts w:cs="Arial"/>
        </w:rPr>
        <w:t>asigură accesul la aplicaţia informatică de evidenţă a titlurilor de proprietate prin utilizator şi parolă</w:t>
      </w:r>
    </w:p>
    <w:p w14:paraId="28091217" w14:textId="77777777" w:rsidR="00873E07" w:rsidRPr="00873E07" w:rsidRDefault="00873E07" w:rsidP="00DC400A">
      <w:pPr>
        <w:ind w:left="1416" w:firstLine="708"/>
        <w:jc w:val="both"/>
        <w:rPr>
          <w:rFonts w:cs="Arial"/>
          <w:b/>
          <w:bCs/>
        </w:rPr>
      </w:pPr>
    </w:p>
    <w:p w14:paraId="5CE753B5" w14:textId="67FF73CA" w:rsidR="006161CA" w:rsidRPr="006161CA" w:rsidRDefault="00873E07" w:rsidP="00DC400A">
      <w:pPr>
        <w:pStyle w:val="ListParagraph"/>
        <w:numPr>
          <w:ilvl w:val="0"/>
          <w:numId w:val="8"/>
        </w:numPr>
        <w:jc w:val="both"/>
        <w:rPr>
          <w:rFonts w:ascii="Arial" w:hAnsi="Arial" w:cs="Arial"/>
          <w:sz w:val="24"/>
          <w:szCs w:val="24"/>
        </w:rPr>
      </w:pPr>
      <w:r w:rsidRPr="00873E07">
        <w:rPr>
          <w:rFonts w:ascii="Arial" w:hAnsi="Arial" w:cs="Arial"/>
          <w:b/>
          <w:bCs/>
          <w:sz w:val="28"/>
          <w:szCs w:val="28"/>
        </w:rPr>
        <w:t xml:space="preserve"> </w:t>
      </w:r>
      <w:r w:rsidR="000538AC">
        <w:rPr>
          <w:rFonts w:ascii="Arial" w:hAnsi="Arial" w:cs="Arial"/>
          <w:b/>
          <w:bCs/>
          <w:sz w:val="28"/>
          <w:szCs w:val="28"/>
        </w:rPr>
        <w:t>Biroul Economic</w:t>
      </w:r>
      <w:r w:rsidR="006161CA">
        <w:rPr>
          <w:rFonts w:ascii="Arial" w:hAnsi="Arial" w:cs="Arial"/>
          <w:b/>
          <w:bCs/>
          <w:sz w:val="28"/>
          <w:szCs w:val="28"/>
        </w:rPr>
        <w:t xml:space="preserve"> </w:t>
      </w:r>
      <w:r w:rsidR="000538AC" w:rsidRPr="000538AC">
        <w:rPr>
          <w:rFonts w:ascii="Arial" w:hAnsi="Arial" w:cs="Arial"/>
          <w:bCs/>
          <w:sz w:val="24"/>
          <w:szCs w:val="24"/>
        </w:rPr>
        <w:t>îș</w:t>
      </w:r>
      <w:r w:rsidR="000538AC">
        <w:rPr>
          <w:rFonts w:ascii="Arial" w:hAnsi="Arial" w:cs="Arial"/>
          <w:sz w:val="24"/>
          <w:szCs w:val="24"/>
        </w:rPr>
        <w:t>i desfăș</w:t>
      </w:r>
      <w:r w:rsidR="006161CA" w:rsidRPr="006161CA">
        <w:rPr>
          <w:rFonts w:ascii="Arial" w:hAnsi="Arial" w:cs="Arial"/>
          <w:sz w:val="24"/>
          <w:szCs w:val="24"/>
        </w:rPr>
        <w:t>oar</w:t>
      </w:r>
      <w:r w:rsidR="000538AC">
        <w:rPr>
          <w:rFonts w:ascii="Arial" w:hAnsi="Arial" w:cs="Arial"/>
          <w:sz w:val="24"/>
          <w:szCs w:val="24"/>
        </w:rPr>
        <w:t>ă</w:t>
      </w:r>
      <w:r w:rsidR="006161CA" w:rsidRPr="006161CA">
        <w:rPr>
          <w:rFonts w:ascii="Arial" w:hAnsi="Arial" w:cs="Arial"/>
          <w:sz w:val="24"/>
          <w:szCs w:val="24"/>
        </w:rPr>
        <w:t xml:space="preserve"> activitatea conform  politicilor contabile elaborate </w:t>
      </w:r>
      <w:r w:rsidR="000538AC">
        <w:rPr>
          <w:rFonts w:ascii="Arial" w:hAnsi="Arial" w:cs="Arial"/>
          <w:sz w:val="24"/>
          <w:szCs w:val="24"/>
        </w:rPr>
        <w:t>ș</w:t>
      </w:r>
      <w:r w:rsidR="006161CA" w:rsidRPr="006161CA">
        <w:rPr>
          <w:rFonts w:ascii="Arial" w:hAnsi="Arial" w:cs="Arial"/>
          <w:sz w:val="24"/>
          <w:szCs w:val="24"/>
        </w:rPr>
        <w:t>i adoptate, conform cap.</w:t>
      </w:r>
      <w:r w:rsidR="006161CA">
        <w:rPr>
          <w:rFonts w:ascii="Arial" w:hAnsi="Arial" w:cs="Arial"/>
          <w:sz w:val="24"/>
          <w:szCs w:val="24"/>
        </w:rPr>
        <w:t xml:space="preserve"> </w:t>
      </w:r>
      <w:r w:rsidR="006161CA" w:rsidRPr="006161CA">
        <w:rPr>
          <w:rFonts w:ascii="Arial" w:hAnsi="Arial" w:cs="Arial"/>
          <w:sz w:val="24"/>
          <w:szCs w:val="24"/>
        </w:rPr>
        <w:t>II, pct.</w:t>
      </w:r>
      <w:r w:rsidR="006161CA">
        <w:rPr>
          <w:rFonts w:ascii="Arial" w:hAnsi="Arial" w:cs="Arial"/>
          <w:sz w:val="24"/>
          <w:szCs w:val="24"/>
        </w:rPr>
        <w:t xml:space="preserve"> </w:t>
      </w:r>
      <w:r w:rsidR="006161CA" w:rsidRPr="006161CA">
        <w:rPr>
          <w:rFonts w:ascii="Arial" w:hAnsi="Arial" w:cs="Arial"/>
          <w:sz w:val="24"/>
          <w:szCs w:val="24"/>
        </w:rPr>
        <w:t xml:space="preserve">2.7.1.2 din OMFP </w:t>
      </w:r>
      <w:r w:rsidR="006161CA">
        <w:rPr>
          <w:rFonts w:ascii="Arial" w:hAnsi="Arial" w:cs="Arial"/>
          <w:sz w:val="24"/>
          <w:szCs w:val="24"/>
        </w:rPr>
        <w:t xml:space="preserve"> </w:t>
      </w:r>
      <w:r w:rsidR="006161CA" w:rsidRPr="006161CA">
        <w:rPr>
          <w:rFonts w:ascii="Arial" w:hAnsi="Arial" w:cs="Arial"/>
          <w:sz w:val="24"/>
          <w:szCs w:val="24"/>
        </w:rPr>
        <w:t>nr. 1.917 / 2005:</w:t>
      </w:r>
    </w:p>
    <w:p w14:paraId="107D4243" w14:textId="77777777" w:rsidR="006161CA" w:rsidRPr="00DC79C3" w:rsidRDefault="006161CA" w:rsidP="00DC400A">
      <w:pPr>
        <w:spacing w:line="360" w:lineRule="auto"/>
        <w:ind w:firstLine="708"/>
        <w:jc w:val="both"/>
      </w:pPr>
      <w:r w:rsidRPr="00DC79C3">
        <w:rPr>
          <w:i/>
        </w:rPr>
        <w:t>-principiul continuității activității</w:t>
      </w:r>
      <w:r w:rsidRPr="00DC79C3">
        <w:t>: s-a ținut cont de faptul că instituția își va continua în mod normal funcționarea în viitorul previzibil;</w:t>
      </w:r>
    </w:p>
    <w:p w14:paraId="3063BF16" w14:textId="77777777" w:rsidR="006161CA" w:rsidRPr="00DC79C3" w:rsidRDefault="006161CA" w:rsidP="00DC400A">
      <w:pPr>
        <w:spacing w:line="360" w:lineRule="auto"/>
        <w:ind w:firstLine="708"/>
        <w:jc w:val="both"/>
      </w:pPr>
      <w:r w:rsidRPr="00DC79C3">
        <w:rPr>
          <w:i/>
        </w:rPr>
        <w:t>-principiul permanenței metodelor</w:t>
      </w:r>
      <w:r w:rsidRPr="00DC79C3">
        <w:t>:au fost aplicate aceleași reguli,metode,norme,privind evaluarea,înregistrarea și prezentarea în contabilitate a elementelor patrimoniale,asigurând comparabilitatea în timp a informațiilor contabile;</w:t>
      </w:r>
    </w:p>
    <w:p w14:paraId="7DA6720D" w14:textId="77777777" w:rsidR="006161CA" w:rsidRPr="00DC79C3" w:rsidRDefault="006161CA" w:rsidP="00DC400A">
      <w:pPr>
        <w:spacing w:line="360" w:lineRule="auto"/>
        <w:ind w:firstLine="708"/>
        <w:jc w:val="both"/>
      </w:pPr>
      <w:r w:rsidRPr="00DC79C3">
        <w:t>-</w:t>
      </w:r>
      <w:r w:rsidRPr="00DC79C3">
        <w:rPr>
          <w:i/>
        </w:rPr>
        <w:t>principiul independenței exercițiului</w:t>
      </w:r>
      <w:r w:rsidRPr="00DC79C3">
        <w:t>: s-au luat în calcul toate veniturile și cheltuielile indiferent de data încasării sumelor,respectiv,data efectuării plăților;</w:t>
      </w:r>
    </w:p>
    <w:p w14:paraId="75724C5D" w14:textId="77777777" w:rsidR="006161CA" w:rsidRPr="00DC79C3" w:rsidRDefault="006161CA" w:rsidP="00DC400A">
      <w:pPr>
        <w:spacing w:line="360" w:lineRule="auto"/>
        <w:ind w:firstLine="708"/>
        <w:jc w:val="both"/>
      </w:pPr>
      <w:r w:rsidRPr="00DC79C3">
        <w:rPr>
          <w:i/>
        </w:rPr>
        <w:t>-principiul evaluării separate a elementelor de activ și pasiv</w:t>
      </w:r>
      <w:r w:rsidRPr="00DC79C3">
        <w:t>:au fost înregistrate toate elementele de activ și pasiv;</w:t>
      </w:r>
    </w:p>
    <w:p w14:paraId="3CE87E80" w14:textId="77777777" w:rsidR="006161CA" w:rsidRPr="00DC79C3" w:rsidRDefault="006161CA" w:rsidP="00DC400A">
      <w:pPr>
        <w:spacing w:line="360" w:lineRule="auto"/>
        <w:ind w:firstLine="708"/>
        <w:jc w:val="both"/>
      </w:pPr>
      <w:r w:rsidRPr="00DC79C3">
        <w:t>-</w:t>
      </w:r>
      <w:r w:rsidRPr="00DC79C3">
        <w:rPr>
          <w:i/>
        </w:rPr>
        <w:t>principiul intangibilității</w:t>
      </w:r>
      <w:r w:rsidRPr="00DC79C3">
        <w:t>: bilanțul de deschidere corespunde cu cel de închidere;</w:t>
      </w:r>
    </w:p>
    <w:p w14:paraId="3E49D1F0" w14:textId="77777777" w:rsidR="006161CA" w:rsidRPr="00DC79C3" w:rsidRDefault="006161CA" w:rsidP="00DC400A">
      <w:pPr>
        <w:spacing w:line="360" w:lineRule="auto"/>
        <w:ind w:firstLine="708"/>
        <w:jc w:val="both"/>
      </w:pPr>
      <w:r w:rsidRPr="00DC79C3">
        <w:lastRenderedPageBreak/>
        <w:t>-</w:t>
      </w:r>
      <w:r w:rsidRPr="00DC79C3">
        <w:rPr>
          <w:i/>
        </w:rPr>
        <w:t>principiul necompensării</w:t>
      </w:r>
      <w:r w:rsidRPr="00DC79C3">
        <w:t>: nu s-au făcut compensări între venituri și cheltuieli,ori între active și pasive.</w:t>
      </w:r>
    </w:p>
    <w:p w14:paraId="3107AB12" w14:textId="77777777" w:rsidR="006161CA" w:rsidRPr="00DC79C3" w:rsidRDefault="006161CA" w:rsidP="00DC400A">
      <w:pPr>
        <w:spacing w:line="360" w:lineRule="auto"/>
        <w:ind w:firstLine="708"/>
        <w:jc w:val="both"/>
      </w:pPr>
      <w:r w:rsidRPr="00DC79C3">
        <w:t>Prin situaţia financiară, politicile contabile au prezentat fidel rezultatul patrimonial şi poziţia financiară a instituţiei, fiind complete sub toate aspectele semnificative.</w:t>
      </w:r>
    </w:p>
    <w:p w14:paraId="0E3AA4F0" w14:textId="77777777" w:rsidR="006161CA" w:rsidRPr="00DC79C3" w:rsidRDefault="006161CA" w:rsidP="00DC400A">
      <w:pPr>
        <w:spacing w:line="360" w:lineRule="auto"/>
        <w:ind w:firstLine="708"/>
        <w:jc w:val="both"/>
      </w:pPr>
      <w:r w:rsidRPr="00DC79C3">
        <w:t>Politicile contabile utilizate la întocmirea situaţiilor financiare anuale sunt în conformitate cu reglementările contabile aplicabile.</w:t>
      </w:r>
    </w:p>
    <w:p w14:paraId="7AD64507" w14:textId="77777777" w:rsidR="006161CA" w:rsidRPr="00DC79C3" w:rsidRDefault="006161CA" w:rsidP="00DC400A">
      <w:pPr>
        <w:spacing w:line="360" w:lineRule="auto"/>
        <w:ind w:firstLine="708"/>
        <w:jc w:val="both"/>
      </w:pPr>
      <w:r w:rsidRPr="00DC79C3">
        <w:t>Situaţiile financiare anuale oferă o imagine fidelă a poziţiei financiare, a performanţei financiare şi a celorlalte informaţii referitoare la activitatea desfăşurată.</w:t>
      </w:r>
    </w:p>
    <w:p w14:paraId="1B85682E" w14:textId="77777777" w:rsidR="006161CA" w:rsidRDefault="006161CA" w:rsidP="00DC400A">
      <w:pPr>
        <w:spacing w:line="360" w:lineRule="auto"/>
        <w:ind w:firstLine="708"/>
        <w:jc w:val="both"/>
      </w:pPr>
      <w:r w:rsidRPr="00DC79C3">
        <w:t>Persoana juridică îşi desfăşoară activitatea în condiţii de continuitate.</w:t>
      </w:r>
      <w:bookmarkStart w:id="6" w:name="_Hlk72396823"/>
    </w:p>
    <w:p w14:paraId="62BAC9AD" w14:textId="6628CEAC" w:rsidR="00514636" w:rsidRDefault="00210084" w:rsidP="00DC400A">
      <w:pPr>
        <w:spacing w:line="360" w:lineRule="auto"/>
        <w:ind w:firstLine="708"/>
        <w:jc w:val="both"/>
        <w:rPr>
          <w:lang w:val="es-ES"/>
        </w:rPr>
      </w:pPr>
      <w:r w:rsidRPr="006B34B9">
        <w:rPr>
          <w:lang w:val="es-ES"/>
        </w:rPr>
        <w:t xml:space="preserve"> În conformitate cu prevederile art.</w:t>
      </w:r>
      <w:r w:rsidR="0053123E">
        <w:rPr>
          <w:lang w:val="es-ES"/>
        </w:rPr>
        <w:t xml:space="preserve"> </w:t>
      </w:r>
      <w:r w:rsidRPr="006B34B9">
        <w:rPr>
          <w:lang w:val="es-ES"/>
        </w:rPr>
        <w:t>30 din Legea contabilităţii nr.</w:t>
      </w:r>
      <w:r w:rsidR="0053123E">
        <w:rPr>
          <w:lang w:val="es-ES"/>
        </w:rPr>
        <w:t xml:space="preserve"> </w:t>
      </w:r>
      <w:r w:rsidRPr="006B34B9">
        <w:rPr>
          <w:lang w:val="es-ES"/>
        </w:rPr>
        <w:t>82/1991, republicată cu modificările şi completările ulterioare situaţiil</w:t>
      </w:r>
      <w:r w:rsidR="0053123E">
        <w:rPr>
          <w:lang w:val="es-ES"/>
        </w:rPr>
        <w:t>e</w:t>
      </w:r>
      <w:r w:rsidRPr="006B34B9">
        <w:rPr>
          <w:lang w:val="es-ES"/>
        </w:rPr>
        <w:t xml:space="preserve"> financiare anuale </w:t>
      </w:r>
      <w:r w:rsidR="0053123E">
        <w:rPr>
          <w:lang w:val="es-ES"/>
        </w:rPr>
        <w:t xml:space="preserve">sunt </w:t>
      </w:r>
      <w:r w:rsidR="0053123E" w:rsidRPr="006B34B9">
        <w:rPr>
          <w:lang w:val="es-ES"/>
        </w:rPr>
        <w:t>întocmi</w:t>
      </w:r>
      <w:r w:rsidR="0053123E">
        <w:rPr>
          <w:lang w:val="es-ES"/>
        </w:rPr>
        <w:t xml:space="preserve">te </w:t>
      </w:r>
      <w:r w:rsidRPr="006B34B9">
        <w:rPr>
          <w:lang w:val="es-ES"/>
        </w:rPr>
        <w:t xml:space="preserve">în conformitate  cu reglementările contabile </w:t>
      </w:r>
      <w:r w:rsidR="005231A9">
        <w:rPr>
          <w:lang w:val="es-ES"/>
        </w:rPr>
        <w:t>aplicable,</w:t>
      </w:r>
      <w:r w:rsidRPr="006B34B9">
        <w:rPr>
          <w:lang w:val="es-ES"/>
        </w:rPr>
        <w:t xml:space="preserve"> situaţiile financiare trimestriale oferă o imagine fidelă a poziţiei </w:t>
      </w:r>
      <w:r w:rsidRPr="00E71633">
        <w:rPr>
          <w:lang w:val="es-ES"/>
        </w:rPr>
        <w:t>financiare, a performanţei</w:t>
      </w:r>
      <w:r w:rsidR="005231A9" w:rsidRPr="00E71633">
        <w:rPr>
          <w:lang w:val="es-ES"/>
        </w:rPr>
        <w:t xml:space="preserve"> </w:t>
      </w:r>
      <w:r w:rsidRPr="00E71633">
        <w:rPr>
          <w:lang w:val="es-ES"/>
        </w:rPr>
        <w:t xml:space="preserve">financiare </w:t>
      </w:r>
      <w:r w:rsidR="005231A9" w:rsidRPr="00E71633">
        <w:rPr>
          <w:lang w:val="es-ES"/>
        </w:rPr>
        <w:t xml:space="preserve">iar </w:t>
      </w:r>
      <w:r w:rsidRPr="00E71633">
        <w:rPr>
          <w:lang w:val="es-ES"/>
        </w:rPr>
        <w:t>OCPI ARGEŞ îşi desfăşoară  activitatea în condiţii de continuitate.</w:t>
      </w:r>
    </w:p>
    <w:p w14:paraId="468D9CFC" w14:textId="3C7F67DD" w:rsidR="00E71633" w:rsidRDefault="00E71633" w:rsidP="00DC400A">
      <w:pPr>
        <w:spacing w:line="360" w:lineRule="auto"/>
        <w:ind w:firstLine="708"/>
        <w:jc w:val="both"/>
        <w:rPr>
          <w:lang w:val="es-ES"/>
        </w:rPr>
      </w:pPr>
    </w:p>
    <w:p w14:paraId="7E008EE5" w14:textId="77777777" w:rsidR="00E71633" w:rsidRPr="00AE1B95" w:rsidRDefault="00E71633" w:rsidP="00DC400A">
      <w:pPr>
        <w:pStyle w:val="ListParagraph"/>
        <w:numPr>
          <w:ilvl w:val="0"/>
          <w:numId w:val="8"/>
        </w:numPr>
        <w:autoSpaceDE w:val="0"/>
        <w:autoSpaceDN w:val="0"/>
        <w:adjustRightInd w:val="0"/>
        <w:jc w:val="both"/>
        <w:rPr>
          <w:rFonts w:ascii="Arial" w:hAnsi="Arial" w:cs="Arial"/>
          <w:b/>
          <w:bCs/>
          <w:sz w:val="28"/>
          <w:szCs w:val="28"/>
          <w:lang w:val="en-US"/>
        </w:rPr>
      </w:pPr>
      <w:r w:rsidRPr="00AE1B95">
        <w:rPr>
          <w:rFonts w:ascii="Arial" w:hAnsi="Arial" w:cs="Arial"/>
          <w:b/>
          <w:bCs/>
          <w:sz w:val="28"/>
          <w:szCs w:val="28"/>
          <w:lang w:val="en-US"/>
        </w:rPr>
        <w:t xml:space="preserve">Biroul Juridic, Resurse Umane, Secretariat și Petiții </w:t>
      </w:r>
    </w:p>
    <w:p w14:paraId="7676E2AC" w14:textId="77777777" w:rsidR="00E71633" w:rsidRPr="0064643D" w:rsidRDefault="00E71633" w:rsidP="00DC400A">
      <w:pPr>
        <w:jc w:val="both"/>
        <w:rPr>
          <w:rFonts w:cs="Arial"/>
          <w:b/>
          <w:bCs/>
          <w:color w:val="5B9BD5" w:themeColor="accent1"/>
          <w:sz w:val="28"/>
          <w:szCs w:val="28"/>
        </w:rPr>
      </w:pPr>
    </w:p>
    <w:p w14:paraId="49E2C783" w14:textId="3E37C2C7" w:rsidR="00E71633" w:rsidRPr="00DC79C3" w:rsidRDefault="000538AC" w:rsidP="00DC400A">
      <w:pPr>
        <w:autoSpaceDE w:val="0"/>
        <w:autoSpaceDN w:val="0"/>
        <w:adjustRightInd w:val="0"/>
        <w:spacing w:line="276" w:lineRule="auto"/>
        <w:ind w:firstLine="660"/>
        <w:jc w:val="both"/>
        <w:rPr>
          <w:rFonts w:cs="Arial"/>
          <w:color w:val="000000"/>
          <w:lang w:val="en-US"/>
        </w:rPr>
      </w:pPr>
      <w:r w:rsidRPr="000538AC">
        <w:rPr>
          <w:rFonts w:cs="Arial"/>
          <w:color w:val="000000"/>
          <w:lang w:val="en-US"/>
        </w:rPr>
        <w:t>Î</w:t>
      </w:r>
      <w:r w:rsidR="00E71633">
        <w:rPr>
          <w:rFonts w:cs="Arial"/>
          <w:color w:val="000000"/>
          <w:lang w:val="en-US"/>
        </w:rPr>
        <w:t>n cadrul OCPI Arge</w:t>
      </w:r>
      <w:r>
        <w:rPr>
          <w:rFonts w:cs="Arial"/>
          <w:color w:val="000000"/>
          <w:lang w:val="en-US"/>
        </w:rPr>
        <w:t>ș</w:t>
      </w:r>
      <w:r w:rsidR="00E71633">
        <w:rPr>
          <w:rFonts w:cs="Arial"/>
          <w:color w:val="000000"/>
          <w:lang w:val="en-US"/>
        </w:rPr>
        <w:t xml:space="preserve"> este p</w:t>
      </w:r>
      <w:r w:rsidR="00E71633" w:rsidRPr="00DC79C3">
        <w:rPr>
          <w:rFonts w:cs="Arial"/>
          <w:color w:val="000000"/>
          <w:lang w:val="en-US"/>
        </w:rPr>
        <w:t xml:space="preserve">ersonal cu încadrare pe perioadă nedeterminată </w:t>
      </w:r>
      <w:r w:rsidR="00E71633">
        <w:rPr>
          <w:rFonts w:cs="Arial"/>
          <w:color w:val="000000"/>
          <w:lang w:val="en-US"/>
        </w:rPr>
        <w:t>–</w:t>
      </w:r>
      <w:r w:rsidR="00E71633" w:rsidRPr="00DC79C3">
        <w:rPr>
          <w:rFonts w:cs="Arial"/>
          <w:color w:val="000000"/>
          <w:lang w:val="en-US"/>
        </w:rPr>
        <w:t xml:space="preserve"> 65</w:t>
      </w:r>
      <w:r w:rsidR="00E71633">
        <w:rPr>
          <w:rFonts w:cs="Arial"/>
          <w:color w:val="000000"/>
          <w:lang w:val="en-US"/>
        </w:rPr>
        <w:t xml:space="preserve"> de angaja</w:t>
      </w:r>
      <w:r>
        <w:rPr>
          <w:rFonts w:cs="Arial"/>
          <w:color w:val="000000"/>
          <w:lang w:val="en-US"/>
        </w:rPr>
        <w:t>ț</w:t>
      </w:r>
      <w:r w:rsidR="00E71633">
        <w:rPr>
          <w:rFonts w:cs="Arial"/>
          <w:color w:val="000000"/>
          <w:lang w:val="en-US"/>
        </w:rPr>
        <w:t xml:space="preserve">i </w:t>
      </w:r>
      <w:r>
        <w:rPr>
          <w:rFonts w:cs="Arial"/>
          <w:color w:val="000000"/>
          <w:lang w:val="en-US"/>
        </w:rPr>
        <w:t>ș</w:t>
      </w:r>
      <w:r w:rsidR="00E71633">
        <w:rPr>
          <w:rFonts w:cs="Arial"/>
          <w:color w:val="000000"/>
          <w:lang w:val="en-US"/>
        </w:rPr>
        <w:t>i</w:t>
      </w:r>
      <w:r w:rsidR="00E71633" w:rsidRPr="00DC79C3">
        <w:rPr>
          <w:rFonts w:cs="Arial"/>
          <w:color w:val="000000"/>
          <w:lang w:val="en-US"/>
        </w:rPr>
        <w:t xml:space="preserve"> </w:t>
      </w:r>
      <w:r w:rsidR="00E71633">
        <w:rPr>
          <w:rFonts w:cs="Arial"/>
          <w:color w:val="000000"/>
          <w:lang w:val="en-US"/>
        </w:rPr>
        <w:t>p</w:t>
      </w:r>
      <w:r w:rsidR="00E71633" w:rsidRPr="00DC79C3">
        <w:rPr>
          <w:rFonts w:cs="Arial"/>
          <w:color w:val="000000"/>
          <w:lang w:val="en-US"/>
        </w:rPr>
        <w:t xml:space="preserve">ersonal cu încadrare pe perioadă determinată - 11 </w:t>
      </w:r>
      <w:r>
        <w:rPr>
          <w:rFonts w:cs="Arial"/>
          <w:color w:val="000000"/>
          <w:lang w:val="en-US"/>
        </w:rPr>
        <w:t>an</w:t>
      </w:r>
      <w:r w:rsidR="00E71633">
        <w:rPr>
          <w:rFonts w:cs="Arial"/>
          <w:color w:val="000000"/>
          <w:lang w:val="en-US"/>
        </w:rPr>
        <w:t>gaja</w:t>
      </w:r>
      <w:r>
        <w:rPr>
          <w:rFonts w:cs="Arial"/>
          <w:color w:val="000000"/>
          <w:lang w:val="en-US"/>
        </w:rPr>
        <w:t>ț</w:t>
      </w:r>
      <w:r w:rsidR="00E71633">
        <w:rPr>
          <w:rFonts w:cs="Arial"/>
          <w:color w:val="000000"/>
          <w:lang w:val="en-US"/>
        </w:rPr>
        <w:t>i.</w:t>
      </w:r>
    </w:p>
    <w:p w14:paraId="1C0CBD24" w14:textId="77777777" w:rsidR="00E71633" w:rsidRPr="00DC79C3" w:rsidRDefault="00E71633" w:rsidP="00DC400A">
      <w:pPr>
        <w:spacing w:line="276" w:lineRule="auto"/>
        <w:ind w:firstLine="660"/>
        <w:jc w:val="both"/>
        <w:rPr>
          <w:rFonts w:cs="Arial"/>
          <w:b/>
          <w:bCs/>
        </w:rPr>
      </w:pPr>
      <w:r w:rsidRPr="00DC79C3">
        <w:rPr>
          <w:rFonts w:cs="Arial"/>
          <w:color w:val="000000"/>
          <w:lang w:val="en-US"/>
        </w:rPr>
        <w:t>Din 72 de salariați O.C.P.I. Argeș evaluați 71 au primit calificative de ”foarte bine” și un salariat calificativul ” bine”</w:t>
      </w:r>
      <w:r w:rsidRPr="00DC79C3">
        <w:rPr>
          <w:rFonts w:cs="Arial"/>
          <w:b/>
          <w:bCs/>
        </w:rPr>
        <w:t xml:space="preserve"> </w:t>
      </w:r>
      <w:r>
        <w:rPr>
          <w:rFonts w:cs="Arial"/>
          <w:b/>
          <w:bCs/>
        </w:rPr>
        <w:t>.</w:t>
      </w:r>
    </w:p>
    <w:p w14:paraId="125244CD" w14:textId="16C0D8D1" w:rsidR="00E71633" w:rsidRDefault="00E71633" w:rsidP="00DC400A">
      <w:pPr>
        <w:spacing w:line="276" w:lineRule="auto"/>
        <w:jc w:val="both"/>
        <w:rPr>
          <w:rFonts w:cs="Arial"/>
        </w:rPr>
      </w:pPr>
      <w:r>
        <w:rPr>
          <w:rFonts w:cs="Arial"/>
          <w:b/>
          <w:bCs/>
        </w:rPr>
        <w:tab/>
      </w:r>
      <w:r w:rsidRPr="00AE1B95">
        <w:rPr>
          <w:rFonts w:cs="Arial"/>
        </w:rPr>
        <w:t>Activitatea curent</w:t>
      </w:r>
      <w:r w:rsidR="000538AC">
        <w:rPr>
          <w:rFonts w:cs="Arial"/>
        </w:rPr>
        <w:t>ă</w:t>
      </w:r>
      <w:r w:rsidRPr="00AE1B95">
        <w:rPr>
          <w:rFonts w:cs="Arial"/>
        </w:rPr>
        <w:t xml:space="preserve"> se refer</w:t>
      </w:r>
      <w:r w:rsidR="000538AC">
        <w:rPr>
          <w:rFonts w:cs="Arial"/>
        </w:rPr>
        <w:t>ă la acț</w:t>
      </w:r>
      <w:r w:rsidRPr="00AE1B95">
        <w:rPr>
          <w:rFonts w:cs="Arial"/>
        </w:rPr>
        <w:t xml:space="preserve">iuni </w:t>
      </w:r>
      <w:r w:rsidR="000538AC">
        <w:rPr>
          <w:rFonts w:cs="Arial"/>
        </w:rPr>
        <w:t>în instanță</w:t>
      </w:r>
      <w:r w:rsidRPr="00AE1B95">
        <w:rPr>
          <w:rFonts w:cs="Arial"/>
        </w:rPr>
        <w:t xml:space="preserve">, reprezentare </w:t>
      </w:r>
      <w:r w:rsidR="000538AC">
        <w:rPr>
          <w:rFonts w:cs="Arial"/>
        </w:rPr>
        <w:t>ș</w:t>
      </w:r>
      <w:r w:rsidRPr="00AE1B95">
        <w:rPr>
          <w:rFonts w:cs="Arial"/>
        </w:rPr>
        <w:t>i asisten</w:t>
      </w:r>
      <w:r w:rsidR="000538AC">
        <w:rPr>
          <w:rFonts w:cs="Arial"/>
        </w:rPr>
        <w:t>ță</w:t>
      </w:r>
      <w:r w:rsidRPr="00AE1B95">
        <w:rPr>
          <w:rFonts w:cs="Arial"/>
        </w:rPr>
        <w:t xml:space="preserve"> juridic</w:t>
      </w:r>
      <w:r w:rsidR="000538AC">
        <w:rPr>
          <w:rFonts w:cs="Arial"/>
        </w:rPr>
        <w:t>ă</w:t>
      </w:r>
      <w:r w:rsidRPr="00AE1B95">
        <w:rPr>
          <w:rFonts w:cs="Arial"/>
        </w:rPr>
        <w:t xml:space="preserve">, petiții, cereri formulate în baza Legii 544/2001, resurse umane </w:t>
      </w:r>
      <w:r w:rsidR="000538AC">
        <w:rPr>
          <w:rFonts w:cs="Arial"/>
        </w:rPr>
        <w:t>ș</w:t>
      </w:r>
      <w:r w:rsidRPr="00AE1B95">
        <w:rPr>
          <w:rFonts w:cs="Arial"/>
        </w:rPr>
        <w:t>i personal.</w:t>
      </w:r>
    </w:p>
    <w:bookmarkEnd w:id="6"/>
    <w:p w14:paraId="13735596" w14:textId="3CAB04AB" w:rsidR="00873E07" w:rsidRPr="00E71633" w:rsidRDefault="00873E07" w:rsidP="00DC400A">
      <w:pPr>
        <w:jc w:val="both"/>
        <w:rPr>
          <w:rFonts w:cs="Arial"/>
          <w:b/>
          <w:bCs/>
          <w:sz w:val="28"/>
          <w:szCs w:val="28"/>
        </w:rPr>
      </w:pPr>
    </w:p>
    <w:p w14:paraId="07DEEC17" w14:textId="589C76DE" w:rsidR="00E71633" w:rsidRPr="006D72CB" w:rsidRDefault="00E71633" w:rsidP="00DC400A">
      <w:pPr>
        <w:pStyle w:val="ListParagraph"/>
        <w:numPr>
          <w:ilvl w:val="0"/>
          <w:numId w:val="45"/>
        </w:numPr>
        <w:jc w:val="both"/>
        <w:rPr>
          <w:rFonts w:ascii="Arial" w:hAnsi="Arial" w:cs="Arial"/>
          <w:b/>
          <w:bCs/>
          <w:sz w:val="28"/>
          <w:szCs w:val="28"/>
        </w:rPr>
      </w:pPr>
      <w:r w:rsidRPr="006D72CB">
        <w:rPr>
          <w:rFonts w:ascii="Arial" w:hAnsi="Arial" w:cs="Arial"/>
          <w:b/>
          <w:bCs/>
          <w:sz w:val="28"/>
          <w:szCs w:val="28"/>
        </w:rPr>
        <w:t xml:space="preserve">Prezentarea obiectivelor </w:t>
      </w:r>
      <w:r w:rsidR="000538AC">
        <w:rPr>
          <w:rFonts w:ascii="Arial" w:hAnsi="Arial" w:cs="Arial"/>
          <w:b/>
          <w:bCs/>
          <w:sz w:val="28"/>
          <w:szCs w:val="28"/>
        </w:rPr>
        <w:t>ș</w:t>
      </w:r>
      <w:r w:rsidRPr="006D72CB">
        <w:rPr>
          <w:rFonts w:ascii="Arial" w:hAnsi="Arial" w:cs="Arial"/>
          <w:b/>
          <w:bCs/>
          <w:sz w:val="28"/>
          <w:szCs w:val="28"/>
        </w:rPr>
        <w:t>i a stadiului implement</w:t>
      </w:r>
      <w:r w:rsidR="000538AC">
        <w:rPr>
          <w:rFonts w:ascii="Arial" w:hAnsi="Arial" w:cs="Arial"/>
          <w:b/>
          <w:bCs/>
          <w:sz w:val="28"/>
          <w:szCs w:val="28"/>
        </w:rPr>
        <w:t>ă</w:t>
      </w:r>
      <w:r w:rsidRPr="006D72CB">
        <w:rPr>
          <w:rFonts w:ascii="Arial" w:hAnsi="Arial" w:cs="Arial"/>
          <w:b/>
          <w:bCs/>
          <w:sz w:val="28"/>
          <w:szCs w:val="28"/>
        </w:rPr>
        <w:t>rii programelor, politic</w:t>
      </w:r>
      <w:r w:rsidR="000538AC">
        <w:rPr>
          <w:rFonts w:ascii="Arial" w:hAnsi="Arial" w:cs="Arial"/>
          <w:b/>
          <w:bCs/>
          <w:sz w:val="28"/>
          <w:szCs w:val="28"/>
        </w:rPr>
        <w:t>i</w:t>
      </w:r>
      <w:r w:rsidRPr="006D72CB">
        <w:rPr>
          <w:rFonts w:ascii="Arial" w:hAnsi="Arial" w:cs="Arial"/>
          <w:b/>
          <w:bCs/>
          <w:sz w:val="28"/>
          <w:szCs w:val="28"/>
        </w:rPr>
        <w:t xml:space="preserve">lor, strategiilor </w:t>
      </w:r>
      <w:r w:rsidR="000538AC">
        <w:rPr>
          <w:rFonts w:ascii="Arial" w:hAnsi="Arial" w:cs="Arial"/>
          <w:b/>
          <w:bCs/>
          <w:sz w:val="28"/>
          <w:szCs w:val="28"/>
        </w:rPr>
        <w:t>ș</w:t>
      </w:r>
      <w:r w:rsidRPr="006D72CB">
        <w:rPr>
          <w:rFonts w:ascii="Arial" w:hAnsi="Arial" w:cs="Arial"/>
          <w:b/>
          <w:bCs/>
          <w:sz w:val="28"/>
          <w:szCs w:val="28"/>
        </w:rPr>
        <w:t>i planurilor de ac</w:t>
      </w:r>
      <w:r w:rsidR="000538AC">
        <w:rPr>
          <w:rFonts w:ascii="Arial" w:hAnsi="Arial" w:cs="Arial"/>
          <w:b/>
          <w:bCs/>
          <w:sz w:val="28"/>
          <w:szCs w:val="28"/>
        </w:rPr>
        <w:t>ț</w:t>
      </w:r>
      <w:r w:rsidRPr="006D72CB">
        <w:rPr>
          <w:rFonts w:ascii="Arial" w:hAnsi="Arial" w:cs="Arial"/>
          <w:b/>
          <w:bCs/>
          <w:sz w:val="28"/>
          <w:szCs w:val="28"/>
        </w:rPr>
        <w:t>iune adoptate la nivel na</w:t>
      </w:r>
      <w:r w:rsidR="000538AC">
        <w:rPr>
          <w:rFonts w:ascii="Arial" w:hAnsi="Arial" w:cs="Arial"/>
          <w:b/>
          <w:bCs/>
          <w:sz w:val="28"/>
          <w:szCs w:val="28"/>
        </w:rPr>
        <w:t>ț</w:t>
      </w:r>
      <w:r w:rsidRPr="006D72CB">
        <w:rPr>
          <w:rFonts w:ascii="Arial" w:hAnsi="Arial" w:cs="Arial"/>
          <w:b/>
          <w:bCs/>
          <w:sz w:val="28"/>
          <w:szCs w:val="28"/>
        </w:rPr>
        <w:t>ional.</w:t>
      </w:r>
    </w:p>
    <w:p w14:paraId="69232C2E" w14:textId="77777777" w:rsidR="00873E07" w:rsidRPr="00E71633" w:rsidRDefault="00873E07" w:rsidP="00DC400A">
      <w:pPr>
        <w:jc w:val="both"/>
        <w:rPr>
          <w:rFonts w:cs="Arial"/>
          <w:b/>
          <w:bCs/>
          <w:sz w:val="28"/>
          <w:szCs w:val="28"/>
        </w:rPr>
      </w:pPr>
    </w:p>
    <w:p w14:paraId="1876C763" w14:textId="1862ACD9" w:rsidR="000826A0" w:rsidRPr="000826A0" w:rsidRDefault="00F66870" w:rsidP="00DC400A">
      <w:pPr>
        <w:pStyle w:val="ListParagraph"/>
        <w:numPr>
          <w:ilvl w:val="0"/>
          <w:numId w:val="8"/>
        </w:numPr>
        <w:jc w:val="both"/>
        <w:rPr>
          <w:rFonts w:ascii="Arial" w:hAnsi="Arial" w:cs="Arial"/>
          <w:b/>
          <w:bCs/>
          <w:sz w:val="28"/>
          <w:szCs w:val="28"/>
        </w:rPr>
      </w:pPr>
      <w:r w:rsidRPr="00AE1B95">
        <w:rPr>
          <w:rFonts w:ascii="Arial" w:hAnsi="Arial" w:cs="Arial"/>
          <w:b/>
          <w:bCs/>
          <w:sz w:val="28"/>
          <w:szCs w:val="28"/>
        </w:rPr>
        <w:t xml:space="preserve">Biroul de Înregistrare Sistematică </w:t>
      </w:r>
      <w:r w:rsidR="000826A0" w:rsidRPr="000826A0">
        <w:rPr>
          <w:rFonts w:ascii="Arial" w:hAnsi="Arial" w:cs="Arial"/>
          <w:sz w:val="24"/>
          <w:szCs w:val="24"/>
        </w:rPr>
        <w:t>are ca principal</w:t>
      </w:r>
      <w:r w:rsidR="000538AC">
        <w:rPr>
          <w:rFonts w:ascii="Arial" w:hAnsi="Arial" w:cs="Arial"/>
          <w:sz w:val="24"/>
          <w:szCs w:val="24"/>
        </w:rPr>
        <w:t>ă</w:t>
      </w:r>
      <w:r w:rsidR="000826A0" w:rsidRPr="000826A0">
        <w:rPr>
          <w:rFonts w:ascii="Arial" w:hAnsi="Arial" w:cs="Arial"/>
          <w:sz w:val="24"/>
          <w:szCs w:val="24"/>
        </w:rPr>
        <w:t xml:space="preserve"> atribu</w:t>
      </w:r>
      <w:r w:rsidR="000538AC">
        <w:rPr>
          <w:rFonts w:ascii="Arial" w:hAnsi="Arial" w:cs="Arial"/>
          <w:sz w:val="24"/>
          <w:szCs w:val="24"/>
        </w:rPr>
        <w:t>ț</w:t>
      </w:r>
      <w:r w:rsidR="000826A0" w:rsidRPr="000826A0">
        <w:rPr>
          <w:rFonts w:ascii="Arial" w:hAnsi="Arial" w:cs="Arial"/>
          <w:sz w:val="24"/>
          <w:szCs w:val="24"/>
        </w:rPr>
        <w:t>ie:</w:t>
      </w:r>
    </w:p>
    <w:p w14:paraId="193D2738" w14:textId="5A822F6A" w:rsidR="000826A0" w:rsidRPr="000826A0" w:rsidRDefault="000826A0" w:rsidP="00DC400A">
      <w:pPr>
        <w:ind w:left="660"/>
        <w:jc w:val="both"/>
        <w:rPr>
          <w:rFonts w:cs="Arial"/>
          <w:b/>
          <w:bCs/>
          <w:sz w:val="28"/>
          <w:szCs w:val="28"/>
        </w:rPr>
      </w:pPr>
      <w:r>
        <w:rPr>
          <w:rFonts w:cs="Arial"/>
        </w:rPr>
        <w:t>implementarea</w:t>
      </w:r>
      <w:r w:rsidRPr="00CD1551">
        <w:rPr>
          <w:rFonts w:cs="Arial"/>
        </w:rPr>
        <w:t xml:space="preserve"> Programului național de cadastru și carte funciară privind efectuarea cadastrului sistematic în Județul Argeș</w:t>
      </w:r>
      <w:r w:rsidR="0096652E">
        <w:rPr>
          <w:rFonts w:cs="Arial"/>
        </w:rPr>
        <w:t>.</w:t>
      </w:r>
    </w:p>
    <w:p w14:paraId="3BFB51C7" w14:textId="77777777" w:rsidR="003A4571" w:rsidRPr="002C2F33" w:rsidRDefault="003A4571" w:rsidP="00DC400A">
      <w:pPr>
        <w:jc w:val="both"/>
        <w:rPr>
          <w:rFonts w:cs="Arial"/>
          <w:b/>
          <w:bCs/>
          <w:color w:val="5B9BD5" w:themeColor="accent1"/>
          <w:sz w:val="28"/>
          <w:szCs w:val="28"/>
        </w:rPr>
      </w:pPr>
    </w:p>
    <w:p w14:paraId="2BE6E24E" w14:textId="173A0880" w:rsidR="00B26DBE" w:rsidRDefault="0096652E" w:rsidP="00DC400A">
      <w:pPr>
        <w:spacing w:line="360" w:lineRule="auto"/>
        <w:ind w:firstLine="708"/>
        <w:jc w:val="both"/>
        <w:rPr>
          <w:rFonts w:cs="Arial"/>
        </w:rPr>
      </w:pPr>
      <w:r>
        <w:rPr>
          <w:rFonts w:cs="Arial"/>
        </w:rPr>
        <w:t>S</w:t>
      </w:r>
      <w:r w:rsidRPr="00CD1551">
        <w:rPr>
          <w:rFonts w:cs="Arial"/>
        </w:rPr>
        <w:t>ituația Programului național de cadastru și carte funciară privind efectuarea cadastrului sistematic în Județul Argeș</w:t>
      </w:r>
      <w:r w:rsidR="00B26DBE">
        <w:rPr>
          <w:rFonts w:cs="Arial"/>
        </w:rPr>
        <w:t xml:space="preserve"> se prezint</w:t>
      </w:r>
      <w:r w:rsidR="00595373">
        <w:rPr>
          <w:rFonts w:cs="Arial"/>
        </w:rPr>
        <w:t>ă</w:t>
      </w:r>
      <w:r w:rsidR="00B26DBE">
        <w:rPr>
          <w:rFonts w:cs="Arial"/>
        </w:rPr>
        <w:t xml:space="preserve"> astfel:</w:t>
      </w:r>
    </w:p>
    <w:p w14:paraId="23085F1B" w14:textId="77777777" w:rsidR="00B26DBE" w:rsidRDefault="00B26DBE" w:rsidP="00DC400A">
      <w:pPr>
        <w:spacing w:line="360" w:lineRule="auto"/>
        <w:ind w:firstLine="708"/>
        <w:jc w:val="both"/>
        <w:rPr>
          <w:rFonts w:cs="Arial"/>
        </w:rPr>
      </w:pPr>
    </w:p>
    <w:p w14:paraId="520CD9B9" w14:textId="5384A705" w:rsidR="00CA10DC" w:rsidRDefault="0096652E" w:rsidP="00DC400A">
      <w:pPr>
        <w:spacing w:line="360" w:lineRule="auto"/>
        <w:ind w:firstLine="708"/>
        <w:jc w:val="both"/>
        <w:rPr>
          <w:rFonts w:cs="Arial"/>
        </w:rPr>
      </w:pPr>
      <w:r w:rsidRPr="00C2484E">
        <w:rPr>
          <w:rFonts w:cs="Arial"/>
          <w:b/>
          <w:u w:val="single"/>
        </w:rPr>
        <w:lastRenderedPageBreak/>
        <w:t xml:space="preserve"> </w:t>
      </w:r>
      <w:r w:rsidR="003C0C84" w:rsidRPr="00C2484E">
        <w:rPr>
          <w:rFonts w:cs="Arial"/>
          <w:b/>
          <w:u w:val="single"/>
        </w:rPr>
        <w:t>P</w:t>
      </w:r>
      <w:r w:rsidR="00CA10DC" w:rsidRPr="00C2484E">
        <w:rPr>
          <w:rFonts w:cs="Arial"/>
          <w:b/>
          <w:u w:val="single"/>
        </w:rPr>
        <w:t>entru Finanțarea I (2016 ):</w:t>
      </w:r>
      <w:r w:rsidR="00CA10DC" w:rsidRPr="006B34B9">
        <w:rPr>
          <w:rFonts w:cs="Arial"/>
        </w:rPr>
        <w:t xml:space="preserve"> un număr total de 5 sectoare cadastrale cu lucrări de cadastru sistematic </w:t>
      </w:r>
      <w:r w:rsidR="00CA10DC" w:rsidRPr="006B34B9">
        <w:rPr>
          <w:rFonts w:cs="Arial"/>
          <w:b/>
        </w:rPr>
        <w:t>finalizate</w:t>
      </w:r>
      <w:r w:rsidR="00CA10DC" w:rsidRPr="006B34B9">
        <w:rPr>
          <w:rFonts w:cs="Arial"/>
        </w:rPr>
        <w:t xml:space="preserve">, situate în </w:t>
      </w:r>
      <w:r w:rsidR="00CA10DC" w:rsidRPr="006B34B9">
        <w:rPr>
          <w:rFonts w:cs="Arial"/>
          <w:b/>
          <w:bCs/>
        </w:rPr>
        <w:t>4 UAT-uri</w:t>
      </w:r>
      <w:r w:rsidR="00CA10DC" w:rsidRPr="006B34B9">
        <w:rPr>
          <w:rFonts w:cs="Arial"/>
        </w:rPr>
        <w:t xml:space="preserve"> (Popești, Rociu, Teiu, Corbi)</w:t>
      </w:r>
      <w:r w:rsidR="000A41E1">
        <w:rPr>
          <w:rFonts w:cs="Arial"/>
        </w:rPr>
        <w:t>.</w:t>
      </w:r>
      <w:r w:rsidR="001007B2">
        <w:rPr>
          <w:rFonts w:cs="Arial"/>
        </w:rPr>
        <w:t xml:space="preserve"> S-au deschis </w:t>
      </w:r>
      <w:r w:rsidR="001007B2">
        <w:rPr>
          <w:rFonts w:cs="Arial"/>
          <w:b/>
        </w:rPr>
        <w:t xml:space="preserve">847 </w:t>
      </w:r>
      <w:r w:rsidR="001007B2" w:rsidRPr="001007B2">
        <w:rPr>
          <w:rFonts w:cs="Arial"/>
          <w:b/>
        </w:rPr>
        <w:t>cărți funciare</w:t>
      </w:r>
      <w:r w:rsidR="001007B2">
        <w:rPr>
          <w:rFonts w:cs="Arial"/>
        </w:rPr>
        <w:t xml:space="preserve"> pentru o suprafață de </w:t>
      </w:r>
      <w:r w:rsidR="001007B2">
        <w:rPr>
          <w:rFonts w:cs="Arial"/>
          <w:b/>
        </w:rPr>
        <w:t>505</w:t>
      </w:r>
      <w:r w:rsidR="001007B2" w:rsidRPr="001007B2">
        <w:rPr>
          <w:rFonts w:cs="Arial"/>
          <w:b/>
        </w:rPr>
        <w:t xml:space="preserve"> ha</w:t>
      </w:r>
      <w:r w:rsidR="001007B2">
        <w:rPr>
          <w:rFonts w:cs="Arial"/>
          <w:b/>
        </w:rPr>
        <w:t>.</w:t>
      </w:r>
    </w:p>
    <w:p w14:paraId="26D5739A" w14:textId="77777777" w:rsidR="001007B2" w:rsidRDefault="001007B2" w:rsidP="00DC400A">
      <w:pPr>
        <w:spacing w:line="360" w:lineRule="auto"/>
        <w:ind w:firstLine="708"/>
        <w:jc w:val="both"/>
        <w:rPr>
          <w:rFonts w:cs="Arial"/>
        </w:rPr>
      </w:pPr>
    </w:p>
    <w:p w14:paraId="02BD39B3" w14:textId="1C8DBC1A" w:rsidR="00664E61" w:rsidRDefault="00664E61" w:rsidP="00DC400A">
      <w:pPr>
        <w:spacing w:line="360" w:lineRule="auto"/>
        <w:ind w:firstLine="708"/>
        <w:jc w:val="both"/>
        <w:rPr>
          <w:rFonts w:cs="Arial"/>
          <w:b/>
        </w:rPr>
      </w:pPr>
      <w:r w:rsidRPr="00C2484E">
        <w:rPr>
          <w:rFonts w:cs="Arial"/>
          <w:b/>
          <w:u w:val="single"/>
        </w:rPr>
        <w:t>Pentru Finanțarea II (2017):</w:t>
      </w:r>
      <w:r w:rsidRPr="006B34B9">
        <w:rPr>
          <w:rFonts w:cs="Arial"/>
        </w:rPr>
        <w:t xml:space="preserve"> un număr total de </w:t>
      </w:r>
      <w:r>
        <w:rPr>
          <w:rFonts w:cs="Arial"/>
        </w:rPr>
        <w:t>3</w:t>
      </w:r>
      <w:r w:rsidRPr="006B34B9">
        <w:rPr>
          <w:rFonts w:cs="Arial"/>
        </w:rPr>
        <w:t xml:space="preserve">5 sectoare cadastrale cu lucrări de cadastru sistematic </w:t>
      </w:r>
      <w:r w:rsidRPr="006B34B9">
        <w:rPr>
          <w:rFonts w:cs="Arial"/>
          <w:b/>
        </w:rPr>
        <w:t>finalizate</w:t>
      </w:r>
      <w:r w:rsidRPr="006B34B9">
        <w:rPr>
          <w:rFonts w:cs="Arial"/>
        </w:rPr>
        <w:t xml:space="preserve">, situate în </w:t>
      </w:r>
      <w:r>
        <w:rPr>
          <w:rFonts w:cs="Arial"/>
          <w:b/>
          <w:bCs/>
        </w:rPr>
        <w:t>5</w:t>
      </w:r>
      <w:r w:rsidRPr="006B34B9">
        <w:rPr>
          <w:rFonts w:cs="Arial"/>
          <w:b/>
          <w:bCs/>
        </w:rPr>
        <w:t xml:space="preserve"> UAT-uri</w:t>
      </w:r>
      <w:r>
        <w:rPr>
          <w:rFonts w:cs="Arial"/>
        </w:rPr>
        <w:t xml:space="preserve"> (Hârsești, Priboieni, Râca, </w:t>
      </w:r>
      <w:r w:rsidRPr="006B34B9">
        <w:rPr>
          <w:rFonts w:cs="Arial"/>
        </w:rPr>
        <w:t>Rociu,</w:t>
      </w:r>
      <w:r>
        <w:rPr>
          <w:rFonts w:cs="Arial"/>
        </w:rPr>
        <w:t xml:space="preserve"> Țițești</w:t>
      </w:r>
      <w:r w:rsidRPr="006B34B9">
        <w:rPr>
          <w:rFonts w:cs="Arial"/>
        </w:rPr>
        <w:t>)</w:t>
      </w:r>
      <w:r>
        <w:rPr>
          <w:rFonts w:cs="Arial"/>
        </w:rPr>
        <w:t xml:space="preserve">.   S-au deschis </w:t>
      </w:r>
      <w:r w:rsidR="002E3A78">
        <w:rPr>
          <w:rFonts w:cs="Arial"/>
          <w:b/>
        </w:rPr>
        <w:t>5668</w:t>
      </w:r>
      <w:r>
        <w:rPr>
          <w:rFonts w:cs="Arial"/>
          <w:b/>
        </w:rPr>
        <w:t xml:space="preserve"> </w:t>
      </w:r>
      <w:r w:rsidRPr="001007B2">
        <w:rPr>
          <w:rFonts w:cs="Arial"/>
          <w:b/>
        </w:rPr>
        <w:t>cărți funciare</w:t>
      </w:r>
      <w:r>
        <w:rPr>
          <w:rFonts w:cs="Arial"/>
        </w:rPr>
        <w:t xml:space="preserve"> pentru o suprafață de </w:t>
      </w:r>
      <w:r>
        <w:rPr>
          <w:rFonts w:cs="Arial"/>
          <w:b/>
        </w:rPr>
        <w:t>5</w:t>
      </w:r>
      <w:r w:rsidR="00B76A8A">
        <w:rPr>
          <w:rFonts w:cs="Arial"/>
          <w:b/>
        </w:rPr>
        <w:t>273</w:t>
      </w:r>
      <w:r w:rsidR="000538AC">
        <w:rPr>
          <w:rFonts w:cs="Arial"/>
          <w:b/>
        </w:rPr>
        <w:t xml:space="preserve"> </w:t>
      </w:r>
      <w:r w:rsidRPr="001007B2">
        <w:rPr>
          <w:rFonts w:cs="Arial"/>
          <w:b/>
        </w:rPr>
        <w:t>ha</w:t>
      </w:r>
      <w:r>
        <w:rPr>
          <w:rFonts w:cs="Arial"/>
          <w:b/>
        </w:rPr>
        <w:t>.</w:t>
      </w:r>
    </w:p>
    <w:p w14:paraId="50D5EEB3" w14:textId="77777777" w:rsidR="00C2484E" w:rsidRDefault="00C2484E" w:rsidP="00DC400A">
      <w:pPr>
        <w:spacing w:line="360" w:lineRule="auto"/>
        <w:ind w:firstLine="708"/>
        <w:jc w:val="both"/>
        <w:rPr>
          <w:rFonts w:cs="Arial"/>
        </w:rPr>
      </w:pPr>
    </w:p>
    <w:p w14:paraId="5FDB1177" w14:textId="77777777" w:rsidR="00C2484E" w:rsidRDefault="00CA10DC" w:rsidP="00DC400A">
      <w:pPr>
        <w:spacing w:line="276" w:lineRule="auto"/>
        <w:jc w:val="both"/>
        <w:rPr>
          <w:rFonts w:cs="Arial"/>
          <w:b/>
        </w:rPr>
      </w:pPr>
      <w:r w:rsidRPr="00664E61">
        <w:rPr>
          <w:rFonts w:cs="Arial"/>
          <w:color w:val="FF0000"/>
        </w:rPr>
        <w:t xml:space="preserve"> </w:t>
      </w:r>
      <w:r w:rsidRPr="00664E61">
        <w:rPr>
          <w:rFonts w:cs="Arial"/>
          <w:color w:val="FF0000"/>
        </w:rPr>
        <w:tab/>
      </w:r>
      <w:bookmarkStart w:id="7" w:name="_Hlk514327997"/>
      <w:r w:rsidR="00012F26" w:rsidRPr="003A4571">
        <w:rPr>
          <w:rFonts w:cs="Arial"/>
          <w:b/>
        </w:rPr>
        <w:t>UAT -uri finalizate din Finanțarea II:</w:t>
      </w:r>
      <w:r w:rsidR="00664E61" w:rsidRPr="003A4571">
        <w:rPr>
          <w:rFonts w:cs="Arial"/>
          <w:b/>
        </w:rPr>
        <w:tab/>
      </w:r>
    </w:p>
    <w:p w14:paraId="321E0BC5" w14:textId="77777777" w:rsidR="00C2484E" w:rsidRDefault="00C2484E" w:rsidP="00DC400A">
      <w:pPr>
        <w:spacing w:line="276" w:lineRule="auto"/>
        <w:jc w:val="both"/>
        <w:rPr>
          <w:rFonts w:cs="Arial"/>
          <w:b/>
        </w:rPr>
      </w:pPr>
    </w:p>
    <w:p w14:paraId="2919079F" w14:textId="3DC17688" w:rsidR="00012F26" w:rsidRPr="003A4571" w:rsidRDefault="00012F26" w:rsidP="00DC400A">
      <w:pPr>
        <w:spacing w:line="276" w:lineRule="auto"/>
        <w:jc w:val="both"/>
        <w:rPr>
          <w:rFonts w:cs="Arial"/>
        </w:rPr>
      </w:pPr>
      <w:r w:rsidRPr="003A4571">
        <w:rPr>
          <w:rFonts w:cs="Arial"/>
          <w:b/>
        </w:rPr>
        <w:tab/>
        <w:t>UAT Hârse</w:t>
      </w:r>
      <w:r w:rsidR="000538AC">
        <w:rPr>
          <w:rFonts w:cs="Arial"/>
          <w:b/>
        </w:rPr>
        <w:t>ș</w:t>
      </w:r>
      <w:r w:rsidRPr="003A4571">
        <w:rPr>
          <w:rFonts w:cs="Arial"/>
          <w:b/>
        </w:rPr>
        <w:t xml:space="preserve">ti </w:t>
      </w:r>
      <w:r w:rsidRPr="003A4571">
        <w:rPr>
          <w:rFonts w:cs="Arial"/>
        </w:rPr>
        <w:t xml:space="preserve">– s-au </w:t>
      </w:r>
      <w:r w:rsidRPr="003A4571">
        <w:rPr>
          <w:rFonts w:cs="Arial"/>
          <w:b/>
          <w:bCs/>
        </w:rPr>
        <w:t>finalizat</w:t>
      </w:r>
      <w:r w:rsidRPr="003A4571">
        <w:rPr>
          <w:rFonts w:cs="Arial"/>
        </w:rPr>
        <w:t xml:space="preserve"> lucrările de înregistrare sistematică , s-au deschis </w:t>
      </w:r>
      <w:r w:rsidRPr="003A4571">
        <w:rPr>
          <w:rFonts w:cs="Arial"/>
          <w:b/>
        </w:rPr>
        <w:t>2825 cărți funciare</w:t>
      </w:r>
      <w:r w:rsidRPr="003A4571">
        <w:rPr>
          <w:rFonts w:cs="Arial"/>
        </w:rPr>
        <w:t xml:space="preserve"> pentru o suprafața de </w:t>
      </w:r>
      <w:r w:rsidRPr="003A4571">
        <w:rPr>
          <w:rFonts w:cs="Arial"/>
          <w:b/>
          <w:bCs/>
        </w:rPr>
        <w:t>2186 ha</w:t>
      </w:r>
      <w:r w:rsidRPr="003A4571">
        <w:rPr>
          <w:rFonts w:cs="Arial"/>
        </w:rPr>
        <w:t xml:space="preserve"> </w:t>
      </w:r>
      <w:r w:rsidR="00002AF4" w:rsidRPr="003A4571">
        <w:rPr>
          <w:rFonts w:cs="Arial"/>
        </w:rPr>
        <w:t>.</w:t>
      </w:r>
    </w:p>
    <w:p w14:paraId="5BAC5A87" w14:textId="133A5E72" w:rsidR="00012F26" w:rsidRPr="003A4571" w:rsidRDefault="00012F26" w:rsidP="00DC400A">
      <w:pPr>
        <w:spacing w:line="276" w:lineRule="auto"/>
        <w:jc w:val="both"/>
        <w:rPr>
          <w:rFonts w:cs="Arial"/>
        </w:rPr>
      </w:pPr>
      <w:r w:rsidRPr="003A4571">
        <w:rPr>
          <w:b/>
          <w:bCs/>
        </w:rPr>
        <w:t xml:space="preserve">          UAT Priboieni</w:t>
      </w:r>
      <w:r w:rsidRPr="003A4571">
        <w:rPr>
          <w:bCs/>
        </w:rPr>
        <w:t xml:space="preserve"> </w:t>
      </w:r>
      <w:r w:rsidRPr="003A4571">
        <w:rPr>
          <w:rFonts w:cs="Arial"/>
        </w:rPr>
        <w:t>– s-au</w:t>
      </w:r>
      <w:r w:rsidRPr="003A4571">
        <w:rPr>
          <w:bCs/>
        </w:rPr>
        <w:t xml:space="preserve"> </w:t>
      </w:r>
      <w:r w:rsidRPr="003A4571">
        <w:rPr>
          <w:b/>
        </w:rPr>
        <w:t>finalizat</w:t>
      </w:r>
      <w:r w:rsidRPr="003A4571">
        <w:rPr>
          <w:bCs/>
        </w:rPr>
        <w:t xml:space="preserve"> lucr</w:t>
      </w:r>
      <w:r w:rsidR="00DC400A">
        <w:rPr>
          <w:bCs/>
        </w:rPr>
        <w:t>ă</w:t>
      </w:r>
      <w:r w:rsidRPr="003A4571">
        <w:rPr>
          <w:bCs/>
        </w:rPr>
        <w:t xml:space="preserve">rile de înregistrare sistematică,  </w:t>
      </w:r>
      <w:r w:rsidRPr="003A4571">
        <w:rPr>
          <w:rFonts w:cs="Arial"/>
        </w:rPr>
        <w:t xml:space="preserve">s-au </w:t>
      </w:r>
      <w:r w:rsidRPr="003A4571">
        <w:rPr>
          <w:bCs/>
        </w:rPr>
        <w:t xml:space="preserve">deschis </w:t>
      </w:r>
      <w:r w:rsidRPr="003A4571">
        <w:rPr>
          <w:b/>
          <w:bCs/>
        </w:rPr>
        <w:t xml:space="preserve">217 cărți funciare </w:t>
      </w:r>
      <w:r w:rsidRPr="003A4571">
        <w:rPr>
          <w:bCs/>
        </w:rPr>
        <w:t xml:space="preserve">pentru o suprafață </w:t>
      </w:r>
      <w:r w:rsidRPr="003A4571">
        <w:rPr>
          <w:b/>
        </w:rPr>
        <w:t>de 146 ha</w:t>
      </w:r>
      <w:r w:rsidRPr="003A4571">
        <w:rPr>
          <w:rFonts w:cs="Arial"/>
        </w:rPr>
        <w:t xml:space="preserve">. </w:t>
      </w:r>
    </w:p>
    <w:p w14:paraId="7E19DD48" w14:textId="34D31C84" w:rsidR="00012F26" w:rsidRPr="003A4571" w:rsidRDefault="00012F26" w:rsidP="00DC400A">
      <w:pPr>
        <w:spacing w:line="276" w:lineRule="auto"/>
        <w:ind w:firstLine="708"/>
        <w:jc w:val="both"/>
        <w:rPr>
          <w:bCs/>
        </w:rPr>
      </w:pPr>
      <w:r w:rsidRPr="003A4571">
        <w:rPr>
          <w:rFonts w:cs="Arial"/>
          <w:b/>
          <w:bCs/>
          <w:kern w:val="3"/>
          <w:lang w:eastAsia="zh-CN"/>
        </w:rPr>
        <w:t>UAT Râca</w:t>
      </w:r>
      <w:r w:rsidRPr="003A4571">
        <w:rPr>
          <w:bCs/>
        </w:rPr>
        <w:t xml:space="preserve"> – </w:t>
      </w:r>
      <w:r w:rsidRPr="003A4571">
        <w:rPr>
          <w:rFonts w:cs="Arial"/>
        </w:rPr>
        <w:t>s-au</w:t>
      </w:r>
      <w:r w:rsidRPr="003A4571">
        <w:rPr>
          <w:bCs/>
        </w:rPr>
        <w:t xml:space="preserve"> </w:t>
      </w:r>
      <w:r w:rsidRPr="003A4571">
        <w:rPr>
          <w:b/>
        </w:rPr>
        <w:t>finalizat</w:t>
      </w:r>
      <w:r w:rsidRPr="003A4571">
        <w:rPr>
          <w:bCs/>
        </w:rPr>
        <w:t xml:space="preserve"> lucr</w:t>
      </w:r>
      <w:r w:rsidR="00DC400A">
        <w:rPr>
          <w:bCs/>
        </w:rPr>
        <w:t>ă</w:t>
      </w:r>
      <w:r w:rsidRPr="003A4571">
        <w:rPr>
          <w:bCs/>
        </w:rPr>
        <w:t xml:space="preserve">rile de înregistrare sistematică și </w:t>
      </w:r>
      <w:r w:rsidRPr="003A4571">
        <w:rPr>
          <w:rFonts w:cs="Arial"/>
        </w:rPr>
        <w:t xml:space="preserve">s-au </w:t>
      </w:r>
      <w:r w:rsidRPr="003A4571">
        <w:rPr>
          <w:bCs/>
        </w:rPr>
        <w:t xml:space="preserve">deschis </w:t>
      </w:r>
      <w:r w:rsidRPr="003A4571">
        <w:rPr>
          <w:b/>
          <w:bCs/>
        </w:rPr>
        <w:t xml:space="preserve">1649 cărți funciare </w:t>
      </w:r>
      <w:r w:rsidRPr="003A4571">
        <w:rPr>
          <w:bCs/>
        </w:rPr>
        <w:t xml:space="preserve">pentru o suprafață de </w:t>
      </w:r>
      <w:r w:rsidRPr="003A4571">
        <w:rPr>
          <w:b/>
        </w:rPr>
        <w:t>1743  ha</w:t>
      </w:r>
      <w:r w:rsidRPr="003A4571">
        <w:rPr>
          <w:rFonts w:cs="Arial"/>
          <w:b/>
        </w:rPr>
        <w:t>.</w:t>
      </w:r>
      <w:r w:rsidRPr="003A4571">
        <w:rPr>
          <w:rFonts w:cs="Arial"/>
        </w:rPr>
        <w:t xml:space="preserve"> </w:t>
      </w:r>
    </w:p>
    <w:p w14:paraId="4E793A83" w14:textId="7D69FC2D" w:rsidR="00002AF4" w:rsidRDefault="00012F26" w:rsidP="00DC400A">
      <w:pPr>
        <w:suppressAutoHyphens/>
        <w:autoSpaceDN w:val="0"/>
        <w:spacing w:after="240" w:line="276" w:lineRule="auto"/>
        <w:ind w:firstLine="706"/>
        <w:jc w:val="both"/>
        <w:rPr>
          <w:rFonts w:cs="Arial"/>
          <w:b/>
          <w:kern w:val="3"/>
          <w:lang w:eastAsia="zh-CN"/>
        </w:rPr>
      </w:pPr>
      <w:bookmarkStart w:id="8" w:name="_Hlk20145646"/>
      <w:r w:rsidRPr="003A4571">
        <w:rPr>
          <w:rFonts w:cs="Arial"/>
          <w:b/>
          <w:bCs/>
          <w:kern w:val="3"/>
          <w:lang w:eastAsia="zh-CN"/>
        </w:rPr>
        <w:t>UAT Rociu</w:t>
      </w:r>
      <w:r w:rsidRPr="003A4571">
        <w:rPr>
          <w:rFonts w:cs="Arial"/>
          <w:bCs/>
          <w:kern w:val="3"/>
          <w:lang w:eastAsia="zh-CN"/>
        </w:rPr>
        <w:t xml:space="preserve"> – </w:t>
      </w:r>
      <w:r w:rsidRPr="003A4571">
        <w:rPr>
          <w:rFonts w:cs="Arial"/>
          <w:kern w:val="3"/>
          <w:lang w:eastAsia="zh-CN"/>
        </w:rPr>
        <w:t>s-au</w:t>
      </w:r>
      <w:r w:rsidRPr="003A4571">
        <w:rPr>
          <w:rFonts w:cs="Arial"/>
          <w:bCs/>
          <w:kern w:val="3"/>
          <w:lang w:eastAsia="zh-CN"/>
        </w:rPr>
        <w:t xml:space="preserve"> </w:t>
      </w:r>
      <w:r w:rsidRPr="003A4571">
        <w:rPr>
          <w:rFonts w:cs="Arial"/>
          <w:b/>
          <w:kern w:val="3"/>
          <w:lang w:eastAsia="zh-CN"/>
        </w:rPr>
        <w:t>finalizat</w:t>
      </w:r>
      <w:r w:rsidRPr="003A4571">
        <w:rPr>
          <w:rFonts w:cs="Arial"/>
          <w:bCs/>
          <w:kern w:val="3"/>
          <w:lang w:eastAsia="zh-CN"/>
        </w:rPr>
        <w:t xml:space="preserve"> lucr</w:t>
      </w:r>
      <w:r w:rsidR="00DC400A">
        <w:rPr>
          <w:rFonts w:cs="Arial"/>
          <w:bCs/>
          <w:kern w:val="3"/>
          <w:lang w:eastAsia="zh-CN"/>
        </w:rPr>
        <w:t>ă</w:t>
      </w:r>
      <w:r w:rsidRPr="003A4571">
        <w:rPr>
          <w:rFonts w:cs="Arial"/>
          <w:bCs/>
          <w:kern w:val="3"/>
          <w:lang w:eastAsia="zh-CN"/>
        </w:rPr>
        <w:t xml:space="preserve">rile de înregistrare sistematică și </w:t>
      </w:r>
      <w:r w:rsidRPr="003A4571">
        <w:rPr>
          <w:rFonts w:cs="Arial"/>
          <w:kern w:val="3"/>
          <w:lang w:eastAsia="zh-CN"/>
        </w:rPr>
        <w:t xml:space="preserve">s-au </w:t>
      </w:r>
      <w:r w:rsidRPr="003A4571">
        <w:rPr>
          <w:rFonts w:cs="Arial"/>
          <w:bCs/>
          <w:kern w:val="3"/>
          <w:lang w:eastAsia="zh-CN"/>
        </w:rPr>
        <w:t xml:space="preserve">deschis </w:t>
      </w:r>
      <w:r w:rsidRPr="003A4571">
        <w:rPr>
          <w:rFonts w:cs="Arial"/>
          <w:b/>
          <w:bCs/>
          <w:kern w:val="3"/>
          <w:lang w:eastAsia="zh-CN"/>
        </w:rPr>
        <w:t xml:space="preserve">780 cărți funciare </w:t>
      </w:r>
      <w:r w:rsidRPr="003A4571">
        <w:rPr>
          <w:rFonts w:cs="Arial"/>
          <w:bCs/>
          <w:kern w:val="3"/>
          <w:lang w:eastAsia="zh-CN"/>
        </w:rPr>
        <w:t xml:space="preserve">pentru o suprafață de </w:t>
      </w:r>
      <w:r w:rsidRPr="003A4571">
        <w:rPr>
          <w:rFonts w:cs="Arial"/>
          <w:b/>
          <w:kern w:val="3"/>
          <w:lang w:eastAsia="zh-CN"/>
        </w:rPr>
        <w:t xml:space="preserve">1138  ha. </w:t>
      </w:r>
      <w:r w:rsidRPr="003A4571">
        <w:rPr>
          <w:rFonts w:cs="Arial"/>
          <w:bCs/>
          <w:kern w:val="3"/>
          <w:lang w:eastAsia="zh-CN"/>
        </w:rPr>
        <w:t xml:space="preserve"> </w:t>
      </w:r>
      <w:bookmarkStart w:id="9" w:name="_Hlk20145743"/>
      <w:bookmarkEnd w:id="8"/>
      <w:r w:rsidR="00F46AA8" w:rsidRPr="003A4571">
        <w:rPr>
          <w:rFonts w:cs="Arial"/>
          <w:bCs/>
          <w:kern w:val="3"/>
          <w:lang w:eastAsia="zh-CN"/>
        </w:rPr>
        <w:tab/>
      </w:r>
      <w:r w:rsidR="00F46AA8" w:rsidRPr="003A4571">
        <w:rPr>
          <w:rFonts w:cs="Arial"/>
          <w:bCs/>
          <w:kern w:val="3"/>
          <w:lang w:eastAsia="zh-CN"/>
        </w:rPr>
        <w:tab/>
      </w:r>
      <w:r w:rsidR="00F46AA8" w:rsidRPr="003A4571">
        <w:rPr>
          <w:rFonts w:cs="Arial"/>
          <w:bCs/>
          <w:kern w:val="3"/>
          <w:lang w:eastAsia="zh-CN"/>
        </w:rPr>
        <w:tab/>
      </w:r>
      <w:r w:rsidR="00F46AA8" w:rsidRPr="003A4571">
        <w:rPr>
          <w:rFonts w:cs="Arial"/>
          <w:bCs/>
          <w:kern w:val="3"/>
          <w:lang w:eastAsia="zh-CN"/>
        </w:rPr>
        <w:tab/>
      </w:r>
      <w:r w:rsidR="00F46AA8" w:rsidRPr="003A4571">
        <w:rPr>
          <w:rFonts w:cs="Arial"/>
          <w:bCs/>
          <w:kern w:val="3"/>
          <w:lang w:eastAsia="zh-CN"/>
        </w:rPr>
        <w:tab/>
      </w:r>
      <w:r w:rsidR="00F46AA8" w:rsidRPr="003A4571">
        <w:rPr>
          <w:rFonts w:cs="Arial"/>
          <w:bCs/>
          <w:kern w:val="3"/>
          <w:lang w:eastAsia="zh-CN"/>
        </w:rPr>
        <w:tab/>
      </w:r>
      <w:r w:rsidR="00F46AA8" w:rsidRPr="003A4571">
        <w:rPr>
          <w:rFonts w:cs="Arial"/>
          <w:bCs/>
          <w:kern w:val="3"/>
          <w:lang w:eastAsia="zh-CN"/>
        </w:rPr>
        <w:tab/>
      </w:r>
      <w:r w:rsidR="00F46AA8" w:rsidRPr="003A4571">
        <w:rPr>
          <w:rFonts w:cs="Arial"/>
          <w:bCs/>
          <w:kern w:val="3"/>
          <w:lang w:eastAsia="zh-CN"/>
        </w:rPr>
        <w:tab/>
      </w:r>
      <w:r w:rsidRPr="003A4571">
        <w:rPr>
          <w:rFonts w:cs="Arial"/>
          <w:b/>
          <w:bCs/>
          <w:kern w:val="3"/>
          <w:lang w:eastAsia="zh-CN"/>
        </w:rPr>
        <w:t>UAT Țițești</w:t>
      </w:r>
      <w:r w:rsidRPr="003A4571">
        <w:rPr>
          <w:rFonts w:cs="Arial"/>
          <w:bCs/>
          <w:kern w:val="3"/>
          <w:lang w:eastAsia="zh-CN"/>
        </w:rPr>
        <w:t xml:space="preserve"> </w:t>
      </w:r>
      <w:bookmarkStart w:id="10" w:name="_Hlk19519432"/>
      <w:r w:rsidRPr="003A4571">
        <w:rPr>
          <w:rFonts w:cs="Arial"/>
          <w:bCs/>
          <w:kern w:val="3"/>
          <w:lang w:eastAsia="zh-CN"/>
        </w:rPr>
        <w:t xml:space="preserve">– </w:t>
      </w:r>
      <w:bookmarkEnd w:id="10"/>
      <w:r w:rsidRPr="003A4571">
        <w:rPr>
          <w:rFonts w:cs="Arial"/>
          <w:kern w:val="3"/>
          <w:lang w:eastAsia="zh-CN"/>
        </w:rPr>
        <w:t>s-au</w:t>
      </w:r>
      <w:r w:rsidRPr="003A4571">
        <w:rPr>
          <w:rFonts w:cs="Arial"/>
          <w:bCs/>
          <w:kern w:val="3"/>
          <w:lang w:eastAsia="zh-CN"/>
        </w:rPr>
        <w:t xml:space="preserve"> </w:t>
      </w:r>
      <w:r w:rsidRPr="003A4571">
        <w:rPr>
          <w:rFonts w:cs="Arial"/>
          <w:b/>
          <w:kern w:val="3"/>
          <w:lang w:eastAsia="zh-CN"/>
        </w:rPr>
        <w:t>finalizat</w:t>
      </w:r>
      <w:r w:rsidRPr="003A4571">
        <w:rPr>
          <w:rFonts w:cs="Arial"/>
          <w:bCs/>
          <w:kern w:val="3"/>
          <w:lang w:eastAsia="zh-CN"/>
        </w:rPr>
        <w:t xml:space="preserve"> lucr</w:t>
      </w:r>
      <w:r w:rsidR="00DC400A">
        <w:rPr>
          <w:rFonts w:cs="Arial"/>
          <w:bCs/>
          <w:kern w:val="3"/>
          <w:lang w:eastAsia="zh-CN"/>
        </w:rPr>
        <w:t>ă</w:t>
      </w:r>
      <w:r w:rsidRPr="003A4571">
        <w:rPr>
          <w:rFonts w:cs="Arial"/>
          <w:bCs/>
          <w:kern w:val="3"/>
          <w:lang w:eastAsia="zh-CN"/>
        </w:rPr>
        <w:t xml:space="preserve">rile de înregistrare sistematică și </w:t>
      </w:r>
      <w:r w:rsidRPr="003A4571">
        <w:rPr>
          <w:rFonts w:cs="Arial"/>
          <w:kern w:val="3"/>
          <w:lang w:eastAsia="zh-CN"/>
        </w:rPr>
        <w:t xml:space="preserve">s-au </w:t>
      </w:r>
      <w:r w:rsidRPr="003A4571">
        <w:rPr>
          <w:rFonts w:cs="Arial"/>
          <w:bCs/>
          <w:kern w:val="3"/>
          <w:lang w:eastAsia="zh-CN"/>
        </w:rPr>
        <w:t xml:space="preserve">deschis </w:t>
      </w:r>
      <w:r w:rsidRPr="003A4571">
        <w:rPr>
          <w:rFonts w:cs="Arial"/>
          <w:b/>
          <w:bCs/>
          <w:kern w:val="3"/>
          <w:lang w:eastAsia="zh-CN"/>
        </w:rPr>
        <w:t xml:space="preserve">197 cărți funciare </w:t>
      </w:r>
      <w:r w:rsidRPr="003A4571">
        <w:rPr>
          <w:rFonts w:cs="Arial"/>
          <w:bCs/>
          <w:kern w:val="3"/>
          <w:lang w:eastAsia="zh-CN"/>
        </w:rPr>
        <w:t xml:space="preserve">pentru o suprafață de </w:t>
      </w:r>
      <w:r w:rsidRPr="003A4571">
        <w:rPr>
          <w:rFonts w:cs="Arial"/>
          <w:b/>
          <w:kern w:val="3"/>
          <w:lang w:eastAsia="zh-CN"/>
        </w:rPr>
        <w:t>60 ha</w:t>
      </w:r>
      <w:bookmarkEnd w:id="9"/>
      <w:r w:rsidR="00002AF4" w:rsidRPr="003A4571">
        <w:rPr>
          <w:rFonts w:cs="Arial"/>
          <w:b/>
          <w:kern w:val="3"/>
          <w:lang w:eastAsia="zh-CN"/>
        </w:rPr>
        <w:t>.</w:t>
      </w:r>
    </w:p>
    <w:p w14:paraId="171E298A" w14:textId="1F1BA007" w:rsidR="00664E61" w:rsidRDefault="00664E61" w:rsidP="00DC400A">
      <w:pPr>
        <w:spacing w:line="360" w:lineRule="auto"/>
        <w:ind w:firstLine="708"/>
        <w:jc w:val="both"/>
        <w:rPr>
          <w:rFonts w:cs="Arial"/>
          <w:b/>
        </w:rPr>
      </w:pPr>
      <w:r w:rsidRPr="00C2484E">
        <w:rPr>
          <w:rFonts w:cs="Arial"/>
          <w:b/>
          <w:u w:val="single"/>
        </w:rPr>
        <w:t>Pentru Finanțarea III (2018 ):</w:t>
      </w:r>
      <w:r w:rsidRPr="006B34B9">
        <w:rPr>
          <w:rFonts w:cs="Arial"/>
        </w:rPr>
        <w:t xml:space="preserve"> un număr total de </w:t>
      </w:r>
      <w:r>
        <w:rPr>
          <w:rFonts w:cs="Arial"/>
        </w:rPr>
        <w:t>46</w:t>
      </w:r>
      <w:r w:rsidRPr="006B34B9">
        <w:rPr>
          <w:rFonts w:cs="Arial"/>
        </w:rPr>
        <w:t xml:space="preserve"> sectoare cadastrale cu lucrări de cadastru sistematic </w:t>
      </w:r>
      <w:r w:rsidRPr="006B34B9">
        <w:rPr>
          <w:rFonts w:cs="Arial"/>
          <w:b/>
        </w:rPr>
        <w:t>finalizate</w:t>
      </w:r>
      <w:r w:rsidRPr="006B34B9">
        <w:rPr>
          <w:rFonts w:cs="Arial"/>
        </w:rPr>
        <w:t xml:space="preserve">, situate în </w:t>
      </w:r>
      <w:r>
        <w:rPr>
          <w:rFonts w:cs="Arial"/>
          <w:b/>
          <w:bCs/>
        </w:rPr>
        <w:t>6</w:t>
      </w:r>
      <w:r w:rsidRPr="006B34B9">
        <w:rPr>
          <w:rFonts w:cs="Arial"/>
          <w:b/>
          <w:bCs/>
        </w:rPr>
        <w:t xml:space="preserve"> UAT-uri</w:t>
      </w:r>
      <w:r>
        <w:rPr>
          <w:rFonts w:cs="Arial"/>
        </w:rPr>
        <w:t xml:space="preserve"> (Buzoești, Săpata, Hârsești, Topoloveni, Dâmbovicioara, Micești</w:t>
      </w:r>
      <w:r w:rsidRPr="006B34B9">
        <w:rPr>
          <w:rFonts w:cs="Arial"/>
        </w:rPr>
        <w:t>)</w:t>
      </w:r>
      <w:r>
        <w:rPr>
          <w:rFonts w:cs="Arial"/>
        </w:rPr>
        <w:t xml:space="preserve">.   S-au deschis </w:t>
      </w:r>
      <w:r w:rsidR="001B7D0B">
        <w:rPr>
          <w:rFonts w:cs="Arial"/>
          <w:b/>
        </w:rPr>
        <w:t>7716</w:t>
      </w:r>
      <w:r>
        <w:rPr>
          <w:rFonts w:cs="Arial"/>
          <w:b/>
        </w:rPr>
        <w:t xml:space="preserve"> </w:t>
      </w:r>
      <w:r w:rsidRPr="001007B2">
        <w:rPr>
          <w:rFonts w:cs="Arial"/>
          <w:b/>
        </w:rPr>
        <w:t>cărți funciare</w:t>
      </w:r>
      <w:r>
        <w:rPr>
          <w:rFonts w:cs="Arial"/>
        </w:rPr>
        <w:t xml:space="preserve"> pentru o suprafață de </w:t>
      </w:r>
      <w:r>
        <w:rPr>
          <w:rFonts w:cs="Arial"/>
          <w:b/>
        </w:rPr>
        <w:t>885</w:t>
      </w:r>
      <w:r w:rsidRPr="001007B2">
        <w:rPr>
          <w:rFonts w:cs="Arial"/>
          <w:b/>
        </w:rPr>
        <w:t xml:space="preserve"> ha</w:t>
      </w:r>
      <w:r>
        <w:rPr>
          <w:rFonts w:cs="Arial"/>
          <w:b/>
        </w:rPr>
        <w:t>.</w:t>
      </w:r>
    </w:p>
    <w:p w14:paraId="4208C472" w14:textId="77777777" w:rsidR="00C2484E" w:rsidRDefault="00C2484E" w:rsidP="00DC400A">
      <w:pPr>
        <w:spacing w:line="360" w:lineRule="auto"/>
        <w:ind w:firstLine="708"/>
        <w:jc w:val="both"/>
        <w:rPr>
          <w:rFonts w:cs="Arial"/>
        </w:rPr>
      </w:pPr>
    </w:p>
    <w:p w14:paraId="2B9F8176" w14:textId="77777777" w:rsidR="00012F26" w:rsidRDefault="00012F26" w:rsidP="00DC400A">
      <w:pPr>
        <w:spacing w:line="276" w:lineRule="auto"/>
        <w:ind w:firstLine="708"/>
        <w:jc w:val="both"/>
        <w:rPr>
          <w:rFonts w:cs="Arial"/>
          <w:b/>
        </w:rPr>
      </w:pPr>
      <w:bookmarkStart w:id="11" w:name="_Hlk24535579"/>
      <w:r w:rsidRPr="003D236C">
        <w:rPr>
          <w:rFonts w:cs="Arial"/>
          <w:b/>
        </w:rPr>
        <w:t>UAT -uri finalizate din Finanțarea III:</w:t>
      </w:r>
    </w:p>
    <w:p w14:paraId="65652978" w14:textId="77777777" w:rsidR="00C2484E" w:rsidRDefault="00C2484E" w:rsidP="00DC400A">
      <w:pPr>
        <w:spacing w:line="276" w:lineRule="auto"/>
        <w:jc w:val="both"/>
        <w:rPr>
          <w:rFonts w:cs="Arial"/>
          <w:b/>
        </w:rPr>
      </w:pPr>
    </w:p>
    <w:p w14:paraId="322D853A" w14:textId="010E3A6E" w:rsidR="00C2484E" w:rsidRDefault="00012F26" w:rsidP="00DC400A">
      <w:pPr>
        <w:suppressAutoHyphens/>
        <w:autoSpaceDN w:val="0"/>
        <w:jc w:val="both"/>
        <w:rPr>
          <w:rFonts w:cs="Arial"/>
          <w:bCs/>
          <w:kern w:val="3"/>
          <w:lang w:eastAsia="zh-CN"/>
        </w:rPr>
      </w:pPr>
      <w:r w:rsidRPr="003D236C">
        <w:rPr>
          <w:rFonts w:cs="Arial"/>
          <w:b/>
          <w:bCs/>
          <w:kern w:val="3"/>
          <w:lang w:eastAsia="zh-CN"/>
        </w:rPr>
        <w:t xml:space="preserve">          UAT Buzoești</w:t>
      </w:r>
      <w:r w:rsidRPr="003D236C">
        <w:rPr>
          <w:rFonts w:cs="Arial"/>
          <w:kern w:val="3"/>
          <w:lang w:eastAsia="zh-CN"/>
        </w:rPr>
        <w:t xml:space="preserve"> - s-au</w:t>
      </w:r>
      <w:r w:rsidRPr="003D236C">
        <w:rPr>
          <w:rFonts w:cs="Arial"/>
          <w:bCs/>
          <w:kern w:val="3"/>
          <w:lang w:eastAsia="zh-CN"/>
        </w:rPr>
        <w:t xml:space="preserve"> </w:t>
      </w:r>
      <w:r w:rsidRPr="003D236C">
        <w:rPr>
          <w:rFonts w:cs="Arial"/>
          <w:b/>
          <w:kern w:val="3"/>
          <w:lang w:eastAsia="zh-CN"/>
        </w:rPr>
        <w:t>finalizat</w:t>
      </w:r>
      <w:r w:rsidRPr="003D236C">
        <w:rPr>
          <w:rFonts w:cs="Arial"/>
          <w:bCs/>
          <w:kern w:val="3"/>
          <w:lang w:eastAsia="zh-CN"/>
        </w:rPr>
        <w:t xml:space="preserve"> lucr</w:t>
      </w:r>
      <w:r w:rsidR="00DC400A">
        <w:rPr>
          <w:rFonts w:cs="Arial"/>
          <w:bCs/>
          <w:kern w:val="3"/>
          <w:lang w:eastAsia="zh-CN"/>
        </w:rPr>
        <w:t>ă</w:t>
      </w:r>
      <w:r w:rsidRPr="003D236C">
        <w:rPr>
          <w:rFonts w:cs="Arial"/>
          <w:bCs/>
          <w:kern w:val="3"/>
          <w:lang w:eastAsia="zh-CN"/>
        </w:rPr>
        <w:t xml:space="preserve">rile de înregistrare sistematică și </w:t>
      </w:r>
      <w:r w:rsidRPr="003D236C">
        <w:rPr>
          <w:rFonts w:cs="Arial"/>
          <w:kern w:val="3"/>
          <w:lang w:eastAsia="zh-CN"/>
        </w:rPr>
        <w:t xml:space="preserve">s-au </w:t>
      </w:r>
      <w:r w:rsidRPr="003D236C">
        <w:rPr>
          <w:rFonts w:cs="Arial"/>
          <w:bCs/>
          <w:kern w:val="3"/>
          <w:lang w:eastAsia="zh-CN"/>
        </w:rPr>
        <w:t xml:space="preserve">deschis </w:t>
      </w:r>
      <w:r w:rsidRPr="003D236C">
        <w:rPr>
          <w:rFonts w:cs="Arial"/>
          <w:b/>
          <w:bCs/>
          <w:kern w:val="3"/>
          <w:lang w:eastAsia="zh-CN"/>
        </w:rPr>
        <w:t xml:space="preserve">2547 cărți funciare </w:t>
      </w:r>
      <w:r w:rsidRPr="003D236C">
        <w:rPr>
          <w:rFonts w:cs="Arial"/>
          <w:bCs/>
          <w:kern w:val="3"/>
          <w:lang w:eastAsia="zh-CN"/>
        </w:rPr>
        <w:t xml:space="preserve">pentru o suprafață de </w:t>
      </w:r>
      <w:r w:rsidRPr="003D236C">
        <w:rPr>
          <w:rFonts w:cs="Arial"/>
          <w:b/>
          <w:kern w:val="3"/>
          <w:lang w:eastAsia="zh-CN"/>
        </w:rPr>
        <w:t>2819 ha</w:t>
      </w:r>
      <w:r w:rsidR="00F46AA8" w:rsidRPr="003D236C">
        <w:rPr>
          <w:rFonts w:cs="Arial"/>
          <w:bCs/>
          <w:kern w:val="3"/>
          <w:lang w:eastAsia="zh-CN"/>
        </w:rPr>
        <w:t xml:space="preserve">. </w:t>
      </w:r>
      <w:r w:rsidR="00F46AA8" w:rsidRPr="003D236C">
        <w:rPr>
          <w:rFonts w:cs="Arial"/>
          <w:bCs/>
          <w:kern w:val="3"/>
          <w:lang w:eastAsia="zh-CN"/>
        </w:rPr>
        <w:tab/>
      </w:r>
      <w:r w:rsidR="00F46AA8" w:rsidRPr="003D236C">
        <w:rPr>
          <w:rFonts w:cs="Arial"/>
          <w:bCs/>
          <w:kern w:val="3"/>
          <w:lang w:eastAsia="zh-CN"/>
        </w:rPr>
        <w:tab/>
      </w:r>
      <w:r w:rsidR="00F46AA8" w:rsidRPr="003D236C">
        <w:rPr>
          <w:rFonts w:cs="Arial"/>
          <w:bCs/>
          <w:kern w:val="3"/>
          <w:lang w:eastAsia="zh-CN"/>
        </w:rPr>
        <w:tab/>
      </w:r>
      <w:r w:rsidR="00F46AA8" w:rsidRPr="003D236C">
        <w:rPr>
          <w:rFonts w:cs="Arial"/>
          <w:bCs/>
          <w:kern w:val="3"/>
          <w:lang w:eastAsia="zh-CN"/>
        </w:rPr>
        <w:tab/>
      </w:r>
      <w:r w:rsidR="00F46AA8" w:rsidRPr="003D236C">
        <w:rPr>
          <w:rFonts w:cs="Arial"/>
          <w:bCs/>
          <w:kern w:val="3"/>
          <w:lang w:eastAsia="zh-CN"/>
        </w:rPr>
        <w:tab/>
      </w:r>
      <w:r w:rsidR="00F46AA8" w:rsidRPr="003D236C">
        <w:rPr>
          <w:rFonts w:cs="Arial"/>
          <w:bCs/>
          <w:kern w:val="3"/>
          <w:lang w:eastAsia="zh-CN"/>
        </w:rPr>
        <w:tab/>
      </w:r>
      <w:r w:rsidR="00F46AA8" w:rsidRPr="003D236C">
        <w:rPr>
          <w:rFonts w:cs="Arial"/>
          <w:bCs/>
          <w:kern w:val="3"/>
          <w:lang w:eastAsia="zh-CN"/>
        </w:rPr>
        <w:tab/>
      </w:r>
      <w:r w:rsidR="00F46AA8" w:rsidRPr="003D236C">
        <w:rPr>
          <w:rFonts w:cs="Arial"/>
          <w:bCs/>
          <w:kern w:val="3"/>
          <w:lang w:eastAsia="zh-CN"/>
        </w:rPr>
        <w:tab/>
      </w:r>
      <w:r w:rsidRPr="003D236C">
        <w:rPr>
          <w:b/>
        </w:rPr>
        <w:t>UAT Săpata</w:t>
      </w:r>
      <w:r w:rsidRPr="003D236C">
        <w:rPr>
          <w:bCs/>
        </w:rPr>
        <w:t xml:space="preserve"> -</w:t>
      </w:r>
      <w:r w:rsidRPr="003D236C">
        <w:t xml:space="preserve"> s-au</w:t>
      </w:r>
      <w:r w:rsidRPr="003D236C">
        <w:rPr>
          <w:bCs/>
        </w:rPr>
        <w:t xml:space="preserve"> </w:t>
      </w:r>
      <w:r w:rsidRPr="003D236C">
        <w:rPr>
          <w:b/>
        </w:rPr>
        <w:t>finalizat</w:t>
      </w:r>
      <w:r w:rsidRPr="003D236C">
        <w:rPr>
          <w:bCs/>
        </w:rPr>
        <w:t xml:space="preserve"> </w:t>
      </w:r>
      <w:r w:rsidR="00DC400A">
        <w:rPr>
          <w:bCs/>
        </w:rPr>
        <w:t xml:space="preserve">lucrările </w:t>
      </w:r>
      <w:r w:rsidRPr="003D236C">
        <w:rPr>
          <w:bCs/>
        </w:rPr>
        <w:t xml:space="preserve"> de înregistrare sistematică și </w:t>
      </w:r>
      <w:r w:rsidRPr="003D236C">
        <w:t xml:space="preserve">s-au </w:t>
      </w:r>
      <w:r w:rsidRPr="003D236C">
        <w:rPr>
          <w:bCs/>
        </w:rPr>
        <w:t xml:space="preserve">deschis                   </w:t>
      </w:r>
      <w:r w:rsidR="00F46AA8" w:rsidRPr="003D236C">
        <w:rPr>
          <w:b/>
          <w:bCs/>
        </w:rPr>
        <w:t>959</w:t>
      </w:r>
      <w:r w:rsidRPr="003D236C">
        <w:rPr>
          <w:b/>
          <w:bCs/>
        </w:rPr>
        <w:t xml:space="preserve"> cărți funciare </w:t>
      </w:r>
      <w:r w:rsidRPr="003D236C">
        <w:rPr>
          <w:bCs/>
        </w:rPr>
        <w:t xml:space="preserve">pentru o suprafață de </w:t>
      </w:r>
      <w:r w:rsidRPr="003D236C">
        <w:rPr>
          <w:b/>
        </w:rPr>
        <w:t>2</w:t>
      </w:r>
      <w:r w:rsidR="00F46AA8" w:rsidRPr="003D236C">
        <w:rPr>
          <w:b/>
        </w:rPr>
        <w:t>51</w:t>
      </w:r>
      <w:r w:rsidRPr="003D236C">
        <w:rPr>
          <w:b/>
        </w:rPr>
        <w:t xml:space="preserve"> ha. </w:t>
      </w:r>
      <w:r w:rsidRPr="003D236C">
        <w:rPr>
          <w:bCs/>
        </w:rPr>
        <w:t xml:space="preserve"> </w:t>
      </w:r>
      <w:bookmarkStart w:id="12" w:name="_Hlk20145898"/>
      <w:bookmarkStart w:id="13" w:name="_Hlk21337710"/>
      <w:r w:rsidR="00F46AA8" w:rsidRPr="003D236C">
        <w:rPr>
          <w:bCs/>
        </w:rPr>
        <w:tab/>
      </w:r>
      <w:r w:rsidR="00F46AA8" w:rsidRPr="003D236C">
        <w:rPr>
          <w:bCs/>
        </w:rPr>
        <w:tab/>
      </w:r>
      <w:r w:rsidR="00F46AA8" w:rsidRPr="003D236C">
        <w:rPr>
          <w:bCs/>
        </w:rPr>
        <w:tab/>
      </w:r>
      <w:r w:rsidR="00F46AA8" w:rsidRPr="003D236C">
        <w:rPr>
          <w:bCs/>
        </w:rPr>
        <w:tab/>
      </w:r>
      <w:r w:rsidR="00F46AA8" w:rsidRPr="003D236C">
        <w:rPr>
          <w:bCs/>
        </w:rPr>
        <w:tab/>
      </w:r>
      <w:r w:rsidR="00F46AA8" w:rsidRPr="003D236C">
        <w:rPr>
          <w:bCs/>
        </w:rPr>
        <w:tab/>
      </w:r>
      <w:r w:rsidR="00F46AA8" w:rsidRPr="003D236C">
        <w:rPr>
          <w:bCs/>
        </w:rPr>
        <w:tab/>
      </w:r>
      <w:r w:rsidR="00F46AA8" w:rsidRPr="003D236C">
        <w:rPr>
          <w:bCs/>
        </w:rPr>
        <w:tab/>
      </w:r>
      <w:r w:rsidRPr="003D236C">
        <w:rPr>
          <w:rFonts w:cs="Arial"/>
          <w:b/>
          <w:kern w:val="3"/>
          <w:lang w:eastAsia="zh-CN"/>
        </w:rPr>
        <w:t>UAT Hârsești</w:t>
      </w:r>
      <w:r w:rsidRPr="003D236C">
        <w:rPr>
          <w:rFonts w:cs="Arial"/>
          <w:bCs/>
          <w:kern w:val="3"/>
          <w:lang w:eastAsia="zh-CN"/>
        </w:rPr>
        <w:t xml:space="preserve"> – </w:t>
      </w:r>
      <w:r w:rsidRPr="003D236C">
        <w:rPr>
          <w:rFonts w:cs="Arial"/>
          <w:kern w:val="3"/>
          <w:lang w:eastAsia="zh-CN"/>
        </w:rPr>
        <w:t>s-au</w:t>
      </w:r>
      <w:r w:rsidRPr="003D236C">
        <w:rPr>
          <w:rFonts w:cs="Arial"/>
          <w:bCs/>
          <w:kern w:val="3"/>
          <w:lang w:eastAsia="zh-CN"/>
        </w:rPr>
        <w:t xml:space="preserve"> </w:t>
      </w:r>
      <w:r w:rsidRPr="003D236C">
        <w:rPr>
          <w:rFonts w:cs="Arial"/>
          <w:b/>
          <w:kern w:val="3"/>
          <w:lang w:eastAsia="zh-CN"/>
        </w:rPr>
        <w:t>finalizat</w:t>
      </w:r>
      <w:r w:rsidRPr="003D236C">
        <w:rPr>
          <w:rFonts w:cs="Arial"/>
          <w:bCs/>
          <w:kern w:val="3"/>
          <w:lang w:eastAsia="zh-CN"/>
        </w:rPr>
        <w:t xml:space="preserve"> </w:t>
      </w:r>
      <w:r w:rsidR="00DC400A">
        <w:rPr>
          <w:rFonts w:cs="Arial"/>
          <w:bCs/>
          <w:kern w:val="3"/>
          <w:lang w:eastAsia="zh-CN"/>
        </w:rPr>
        <w:t xml:space="preserve">lucrările </w:t>
      </w:r>
      <w:r w:rsidRPr="003D236C">
        <w:rPr>
          <w:rFonts w:cs="Arial"/>
          <w:bCs/>
          <w:kern w:val="3"/>
          <w:lang w:eastAsia="zh-CN"/>
        </w:rPr>
        <w:t xml:space="preserve"> de înregistrare sistematică și </w:t>
      </w:r>
      <w:r w:rsidRPr="003D236C">
        <w:rPr>
          <w:rFonts w:cs="Arial"/>
          <w:kern w:val="3"/>
          <w:lang w:eastAsia="zh-CN"/>
        </w:rPr>
        <w:t xml:space="preserve">s-au </w:t>
      </w:r>
      <w:r w:rsidRPr="003D236C">
        <w:rPr>
          <w:rFonts w:cs="Arial"/>
          <w:bCs/>
          <w:kern w:val="3"/>
          <w:lang w:eastAsia="zh-CN"/>
        </w:rPr>
        <w:t xml:space="preserve">deschis                   </w:t>
      </w:r>
      <w:r w:rsidRPr="003D236C">
        <w:rPr>
          <w:rFonts w:cs="Arial"/>
          <w:b/>
          <w:bCs/>
          <w:kern w:val="3"/>
          <w:lang w:eastAsia="zh-CN"/>
        </w:rPr>
        <w:t xml:space="preserve">1810 cărți funciare </w:t>
      </w:r>
      <w:r w:rsidRPr="003D236C">
        <w:rPr>
          <w:rFonts w:cs="Arial"/>
          <w:bCs/>
          <w:kern w:val="3"/>
          <w:lang w:eastAsia="zh-CN"/>
        </w:rPr>
        <w:t xml:space="preserve">pentru o suprafață de </w:t>
      </w:r>
      <w:r w:rsidRPr="003D236C">
        <w:rPr>
          <w:rFonts w:cs="Arial"/>
          <w:b/>
          <w:kern w:val="3"/>
          <w:lang w:eastAsia="zh-CN"/>
        </w:rPr>
        <w:t xml:space="preserve">2007 ha. </w:t>
      </w:r>
      <w:r w:rsidRPr="003D236C">
        <w:rPr>
          <w:rFonts w:cs="Arial"/>
          <w:bCs/>
          <w:kern w:val="3"/>
          <w:lang w:eastAsia="zh-CN"/>
        </w:rPr>
        <w:t xml:space="preserve"> </w:t>
      </w:r>
      <w:bookmarkEnd w:id="12"/>
      <w:bookmarkEnd w:id="13"/>
      <w:r w:rsidR="00F138B0" w:rsidRPr="003D236C">
        <w:rPr>
          <w:rFonts w:cs="Arial"/>
          <w:bCs/>
          <w:kern w:val="3"/>
          <w:lang w:eastAsia="zh-CN"/>
        </w:rPr>
        <w:tab/>
      </w:r>
      <w:r w:rsidR="00F138B0" w:rsidRPr="003D236C">
        <w:rPr>
          <w:rFonts w:cs="Arial"/>
          <w:bCs/>
          <w:kern w:val="3"/>
          <w:lang w:eastAsia="zh-CN"/>
        </w:rPr>
        <w:tab/>
      </w:r>
    </w:p>
    <w:p w14:paraId="380532D3" w14:textId="200F56F2" w:rsidR="00EF7FC0" w:rsidRDefault="00F138B0" w:rsidP="00DC400A">
      <w:pPr>
        <w:suppressAutoHyphens/>
        <w:autoSpaceDN w:val="0"/>
        <w:jc w:val="both"/>
        <w:rPr>
          <w:bCs/>
        </w:rPr>
      </w:pPr>
      <w:r w:rsidRPr="003D236C">
        <w:rPr>
          <w:rFonts w:cs="Arial"/>
          <w:bCs/>
          <w:kern w:val="3"/>
          <w:lang w:eastAsia="zh-CN"/>
        </w:rPr>
        <w:tab/>
      </w:r>
      <w:r w:rsidR="00012F26" w:rsidRPr="003D236C">
        <w:rPr>
          <w:b/>
          <w:bCs/>
        </w:rPr>
        <w:t>UAT T</w:t>
      </w:r>
      <w:r w:rsidRPr="003D236C">
        <w:rPr>
          <w:b/>
          <w:bCs/>
        </w:rPr>
        <w:t>opoloveni</w:t>
      </w:r>
      <w:r w:rsidR="00012F26" w:rsidRPr="003D236C">
        <w:rPr>
          <w:b/>
          <w:bCs/>
        </w:rPr>
        <w:t xml:space="preserve"> - </w:t>
      </w:r>
      <w:r w:rsidR="00012F26" w:rsidRPr="003D236C">
        <w:t>s-au</w:t>
      </w:r>
      <w:r w:rsidR="00012F26" w:rsidRPr="003D236C">
        <w:rPr>
          <w:bCs/>
        </w:rPr>
        <w:t xml:space="preserve"> </w:t>
      </w:r>
      <w:r w:rsidR="00012F26" w:rsidRPr="003D236C">
        <w:rPr>
          <w:b/>
        </w:rPr>
        <w:t>finalizat</w:t>
      </w:r>
      <w:r w:rsidR="00012F26" w:rsidRPr="003D236C">
        <w:rPr>
          <w:bCs/>
        </w:rPr>
        <w:t xml:space="preserve"> </w:t>
      </w:r>
      <w:r w:rsidR="00DC400A">
        <w:rPr>
          <w:bCs/>
        </w:rPr>
        <w:t xml:space="preserve">lucrările </w:t>
      </w:r>
      <w:r w:rsidR="00012F26" w:rsidRPr="003D236C">
        <w:rPr>
          <w:bCs/>
        </w:rPr>
        <w:t xml:space="preserve"> de înregistrare sistematică și </w:t>
      </w:r>
      <w:r w:rsidR="00012F26" w:rsidRPr="003D236C">
        <w:t xml:space="preserve">s-au </w:t>
      </w:r>
      <w:r w:rsidR="00012F26" w:rsidRPr="003D236C">
        <w:rPr>
          <w:bCs/>
        </w:rPr>
        <w:t xml:space="preserve">deschis                   </w:t>
      </w:r>
      <w:r w:rsidR="00012F26" w:rsidRPr="003D236C">
        <w:rPr>
          <w:b/>
          <w:bCs/>
        </w:rPr>
        <w:t xml:space="preserve">1081 cărți funciare </w:t>
      </w:r>
      <w:r w:rsidR="00012F26" w:rsidRPr="003D236C">
        <w:rPr>
          <w:bCs/>
        </w:rPr>
        <w:t xml:space="preserve">pentru o suprafață de </w:t>
      </w:r>
      <w:r w:rsidR="00012F26" w:rsidRPr="003D236C">
        <w:rPr>
          <w:b/>
        </w:rPr>
        <w:t>756 ha</w:t>
      </w:r>
      <w:bookmarkEnd w:id="11"/>
      <w:r w:rsidR="006D58F0" w:rsidRPr="003D236C">
        <w:rPr>
          <w:bCs/>
        </w:rPr>
        <w:t>.</w:t>
      </w:r>
      <w:r w:rsidRPr="003D236C">
        <w:rPr>
          <w:bCs/>
        </w:rPr>
        <w:tab/>
      </w:r>
    </w:p>
    <w:p w14:paraId="6CEC773C" w14:textId="70D99315" w:rsidR="00C2484E" w:rsidRDefault="00F138B0" w:rsidP="00DC400A">
      <w:pPr>
        <w:suppressAutoHyphens/>
        <w:autoSpaceDN w:val="0"/>
        <w:jc w:val="both"/>
        <w:rPr>
          <w:bCs/>
        </w:rPr>
      </w:pPr>
      <w:r w:rsidRPr="003D236C">
        <w:rPr>
          <w:bCs/>
        </w:rPr>
        <w:tab/>
      </w:r>
      <w:r w:rsidRPr="003D236C">
        <w:rPr>
          <w:b/>
          <w:bCs/>
        </w:rPr>
        <w:t xml:space="preserve">UAT Dâmbovicioara - </w:t>
      </w:r>
      <w:r w:rsidRPr="003D236C">
        <w:t>s-au</w:t>
      </w:r>
      <w:r w:rsidRPr="003D236C">
        <w:rPr>
          <w:bCs/>
        </w:rPr>
        <w:t xml:space="preserve"> </w:t>
      </w:r>
      <w:r w:rsidRPr="003D236C">
        <w:rPr>
          <w:b/>
        </w:rPr>
        <w:t>finalizat</w:t>
      </w:r>
      <w:r w:rsidRPr="003D236C">
        <w:rPr>
          <w:bCs/>
        </w:rPr>
        <w:t xml:space="preserve"> </w:t>
      </w:r>
      <w:r w:rsidR="00DC400A">
        <w:rPr>
          <w:bCs/>
        </w:rPr>
        <w:t xml:space="preserve">lucrările </w:t>
      </w:r>
      <w:r w:rsidRPr="003D236C">
        <w:rPr>
          <w:bCs/>
        </w:rPr>
        <w:t xml:space="preserve"> de înregistrare sistematică și </w:t>
      </w:r>
      <w:r w:rsidRPr="003D236C">
        <w:t xml:space="preserve">s-au </w:t>
      </w:r>
      <w:r w:rsidRPr="003D236C">
        <w:rPr>
          <w:bCs/>
        </w:rPr>
        <w:t xml:space="preserve">deschis                   </w:t>
      </w:r>
      <w:r w:rsidRPr="003D236C">
        <w:rPr>
          <w:b/>
          <w:bCs/>
        </w:rPr>
        <w:t xml:space="preserve">84 cărți funciare </w:t>
      </w:r>
      <w:r w:rsidRPr="003D236C">
        <w:rPr>
          <w:bCs/>
        </w:rPr>
        <w:t xml:space="preserve">pentru o suprafață de </w:t>
      </w:r>
      <w:r w:rsidRPr="003D236C">
        <w:rPr>
          <w:b/>
        </w:rPr>
        <w:t>1001 ha</w:t>
      </w:r>
      <w:r w:rsidRPr="003D236C">
        <w:rPr>
          <w:bCs/>
        </w:rPr>
        <w:t>.</w:t>
      </w:r>
      <w:r w:rsidR="00A949C5" w:rsidRPr="003D236C">
        <w:rPr>
          <w:bCs/>
        </w:rPr>
        <w:tab/>
      </w:r>
    </w:p>
    <w:p w14:paraId="07C53223" w14:textId="3B7120C1" w:rsidR="00A949C5" w:rsidRPr="003D236C" w:rsidRDefault="00A949C5" w:rsidP="00DC400A">
      <w:pPr>
        <w:suppressAutoHyphens/>
        <w:autoSpaceDN w:val="0"/>
        <w:jc w:val="both"/>
        <w:rPr>
          <w:bCs/>
        </w:rPr>
      </w:pPr>
      <w:r w:rsidRPr="003D236C">
        <w:rPr>
          <w:bCs/>
        </w:rPr>
        <w:tab/>
      </w:r>
      <w:r w:rsidRPr="003D236C">
        <w:rPr>
          <w:b/>
          <w:bCs/>
        </w:rPr>
        <w:t xml:space="preserve">UAT Micești - </w:t>
      </w:r>
      <w:r w:rsidRPr="003D236C">
        <w:t>s-au</w:t>
      </w:r>
      <w:r w:rsidRPr="003D236C">
        <w:rPr>
          <w:bCs/>
        </w:rPr>
        <w:t xml:space="preserve"> </w:t>
      </w:r>
      <w:r w:rsidRPr="003D236C">
        <w:rPr>
          <w:b/>
        </w:rPr>
        <w:t>finalizat</w:t>
      </w:r>
      <w:r w:rsidRPr="003D236C">
        <w:rPr>
          <w:bCs/>
        </w:rPr>
        <w:t xml:space="preserve"> </w:t>
      </w:r>
      <w:r w:rsidR="00DC400A">
        <w:rPr>
          <w:bCs/>
        </w:rPr>
        <w:t xml:space="preserve">lucrările </w:t>
      </w:r>
      <w:r w:rsidRPr="003D236C">
        <w:rPr>
          <w:bCs/>
        </w:rPr>
        <w:t xml:space="preserve"> de înregistrare sistematică și </w:t>
      </w:r>
      <w:r w:rsidRPr="003D236C">
        <w:t xml:space="preserve">s-au </w:t>
      </w:r>
      <w:r w:rsidRPr="003D236C">
        <w:rPr>
          <w:bCs/>
        </w:rPr>
        <w:t xml:space="preserve">deschis                   </w:t>
      </w:r>
      <w:r w:rsidRPr="003D236C">
        <w:rPr>
          <w:b/>
          <w:bCs/>
        </w:rPr>
        <w:t xml:space="preserve">1235 cărți funciare </w:t>
      </w:r>
      <w:r w:rsidRPr="003D236C">
        <w:rPr>
          <w:bCs/>
        </w:rPr>
        <w:t xml:space="preserve">pentru o suprafață de </w:t>
      </w:r>
      <w:r w:rsidRPr="003D236C">
        <w:rPr>
          <w:b/>
        </w:rPr>
        <w:t>481 ha</w:t>
      </w:r>
      <w:r w:rsidRPr="003D236C">
        <w:rPr>
          <w:bCs/>
        </w:rPr>
        <w:t>.</w:t>
      </w:r>
    </w:p>
    <w:p w14:paraId="274DF56A" w14:textId="60FD7F50" w:rsidR="00A949C5" w:rsidRPr="003D236C" w:rsidRDefault="00A949C5" w:rsidP="00DC400A">
      <w:pPr>
        <w:ind w:firstLine="708"/>
        <w:jc w:val="both"/>
        <w:rPr>
          <w:rFonts w:cs="Arial"/>
          <w:bCs/>
          <w:kern w:val="3"/>
          <w:lang w:eastAsia="zh-CN"/>
        </w:rPr>
      </w:pPr>
      <w:r w:rsidRPr="003D236C">
        <w:rPr>
          <w:b/>
        </w:rPr>
        <w:lastRenderedPageBreak/>
        <w:t xml:space="preserve">UAT Negrași </w:t>
      </w:r>
      <w:r w:rsidRPr="003D236C">
        <w:rPr>
          <w:bCs/>
        </w:rPr>
        <w:t>–</w:t>
      </w:r>
      <w:r w:rsidRPr="003D236C">
        <w:t xml:space="preserve"> în prezent este în derulare etapa de </w:t>
      </w:r>
      <w:r w:rsidR="00C2484E">
        <w:t xml:space="preserve">ridicare în eTerra a noilor cărți funciare, respectiv </w:t>
      </w:r>
      <w:r w:rsidRPr="003D236C">
        <w:rPr>
          <w:rStyle w:val="l5def1"/>
          <w:color w:val="auto"/>
        </w:rPr>
        <w:t xml:space="preserve"> </w:t>
      </w:r>
      <w:r w:rsidR="00C2484E">
        <w:rPr>
          <w:rFonts w:cs="Arial"/>
          <w:b/>
          <w:bCs/>
          <w:kern w:val="3"/>
          <w:lang w:eastAsia="zh-CN"/>
        </w:rPr>
        <w:t xml:space="preserve">592  cărți funciare </w:t>
      </w:r>
      <w:r w:rsidRPr="003D236C">
        <w:rPr>
          <w:rFonts w:cs="Arial"/>
          <w:bCs/>
          <w:kern w:val="3"/>
          <w:lang w:eastAsia="zh-CN"/>
        </w:rPr>
        <w:t xml:space="preserve">pentru o suprafață de </w:t>
      </w:r>
      <w:r w:rsidR="00C2484E">
        <w:rPr>
          <w:rFonts w:cs="Arial"/>
          <w:b/>
          <w:bCs/>
          <w:kern w:val="3"/>
          <w:lang w:eastAsia="zh-CN"/>
        </w:rPr>
        <w:t>716</w:t>
      </w:r>
      <w:r w:rsidRPr="003D236C">
        <w:rPr>
          <w:rFonts w:cs="Arial"/>
          <w:b/>
          <w:bCs/>
          <w:kern w:val="3"/>
          <w:lang w:eastAsia="zh-CN"/>
        </w:rPr>
        <w:t xml:space="preserve"> ha</w:t>
      </w:r>
      <w:r w:rsidRPr="003D236C">
        <w:rPr>
          <w:rFonts w:cs="Arial"/>
          <w:bCs/>
          <w:kern w:val="3"/>
          <w:lang w:eastAsia="zh-CN"/>
        </w:rPr>
        <w:t>.</w:t>
      </w:r>
    </w:p>
    <w:p w14:paraId="3FDCAA44" w14:textId="77777777" w:rsidR="00A949C5" w:rsidRPr="003D236C" w:rsidRDefault="00A949C5" w:rsidP="00DC400A">
      <w:pPr>
        <w:ind w:firstLine="708"/>
        <w:jc w:val="both"/>
        <w:rPr>
          <w:rFonts w:cs="Arial"/>
          <w:bCs/>
          <w:kern w:val="3"/>
          <w:lang w:eastAsia="zh-CN"/>
        </w:rPr>
      </w:pPr>
    </w:p>
    <w:p w14:paraId="44993C14" w14:textId="306F513E" w:rsidR="00C2484E" w:rsidRDefault="00A949C5" w:rsidP="00DC400A">
      <w:pPr>
        <w:ind w:firstLine="708"/>
        <w:jc w:val="both"/>
        <w:rPr>
          <w:rFonts w:cs="Arial"/>
          <w:b/>
          <w:bCs/>
          <w:kern w:val="3"/>
          <w:lang w:eastAsia="zh-CN"/>
        </w:rPr>
      </w:pPr>
      <w:r w:rsidRPr="003D236C">
        <w:rPr>
          <w:b/>
        </w:rPr>
        <w:t xml:space="preserve">UAT Stoenești </w:t>
      </w:r>
      <w:r w:rsidRPr="003D236C">
        <w:rPr>
          <w:bCs/>
        </w:rPr>
        <w:t>–</w:t>
      </w:r>
      <w:r w:rsidRPr="003D236C">
        <w:t xml:space="preserve"> </w:t>
      </w:r>
      <w:r w:rsidR="00C2484E" w:rsidRPr="003D236C">
        <w:t xml:space="preserve">în prezent este în derulare etapa de </w:t>
      </w:r>
      <w:r w:rsidR="00C2484E">
        <w:t xml:space="preserve">ridicare în eTerra a noilor cărți funciare, respectiv </w:t>
      </w:r>
      <w:r w:rsidR="00C2484E" w:rsidRPr="003D236C">
        <w:rPr>
          <w:rStyle w:val="l5def1"/>
          <w:color w:val="auto"/>
        </w:rPr>
        <w:t xml:space="preserve"> </w:t>
      </w:r>
      <w:r w:rsidRPr="003D236C">
        <w:rPr>
          <w:rFonts w:cs="Arial"/>
          <w:b/>
          <w:bCs/>
          <w:kern w:val="3"/>
          <w:lang w:eastAsia="zh-CN"/>
        </w:rPr>
        <w:t>2</w:t>
      </w:r>
      <w:r w:rsidR="00C2484E">
        <w:rPr>
          <w:rFonts w:cs="Arial"/>
          <w:b/>
          <w:bCs/>
          <w:kern w:val="3"/>
          <w:lang w:eastAsia="zh-CN"/>
        </w:rPr>
        <w:t>56 cărți funciare</w:t>
      </w:r>
      <w:r w:rsidRPr="003D236C">
        <w:rPr>
          <w:rFonts w:cs="Arial"/>
          <w:bCs/>
          <w:kern w:val="3"/>
          <w:lang w:eastAsia="zh-CN"/>
        </w:rPr>
        <w:t xml:space="preserve"> pentru o suprafață de </w:t>
      </w:r>
      <w:r w:rsidRPr="003D236C">
        <w:rPr>
          <w:rFonts w:cs="Arial"/>
          <w:b/>
          <w:bCs/>
          <w:kern w:val="3"/>
          <w:lang w:eastAsia="zh-CN"/>
        </w:rPr>
        <w:t>169 ha.</w:t>
      </w:r>
    </w:p>
    <w:p w14:paraId="1A00409D" w14:textId="77777777" w:rsidR="00DC400A" w:rsidRPr="006D72CB" w:rsidRDefault="00DC400A" w:rsidP="00DC400A">
      <w:pPr>
        <w:ind w:firstLine="708"/>
        <w:jc w:val="both"/>
        <w:rPr>
          <w:rFonts w:cs="Arial"/>
          <w:b/>
          <w:bCs/>
          <w:kern w:val="3"/>
          <w:lang w:eastAsia="zh-CN"/>
        </w:rPr>
      </w:pPr>
    </w:p>
    <w:p w14:paraId="45A2942C" w14:textId="398C90C4" w:rsidR="00C2484E" w:rsidRDefault="00CA10DC" w:rsidP="00DC400A">
      <w:pPr>
        <w:spacing w:after="240" w:line="276" w:lineRule="auto"/>
        <w:ind w:firstLine="708"/>
        <w:jc w:val="both"/>
      </w:pPr>
      <w:r w:rsidRPr="00C2484E">
        <w:rPr>
          <w:rFonts w:cs="Arial"/>
          <w:b/>
          <w:u w:val="single"/>
        </w:rPr>
        <w:t>În cadrul Finantării IV ( 2018 )</w:t>
      </w:r>
      <w:r w:rsidRPr="006B34B9">
        <w:rPr>
          <w:rFonts w:cs="Arial"/>
        </w:rPr>
        <w:t xml:space="preserve"> </w:t>
      </w:r>
      <w:r w:rsidR="00C2484E">
        <w:rPr>
          <w:rFonts w:cs="Arial"/>
        </w:rPr>
        <w:t xml:space="preserve">: </w:t>
      </w:r>
      <w:r w:rsidRPr="006B34B9">
        <w:rPr>
          <w:rFonts w:cs="Arial"/>
        </w:rPr>
        <w:t xml:space="preserve">au fost încheiate </w:t>
      </w:r>
      <w:r w:rsidRPr="006B34B9">
        <w:rPr>
          <w:rFonts w:cs="Arial"/>
          <w:b/>
        </w:rPr>
        <w:t>30</w:t>
      </w:r>
      <w:r w:rsidRPr="006B34B9">
        <w:rPr>
          <w:rFonts w:cs="Arial"/>
        </w:rPr>
        <w:t xml:space="preserve"> contracte de finanțare</w:t>
      </w:r>
      <w:r w:rsidRPr="006B34B9">
        <w:rPr>
          <w:rFonts w:eastAsia="Arial"/>
          <w:bCs/>
        </w:rPr>
        <w:t xml:space="preserve">, dintre care </w:t>
      </w:r>
      <w:r w:rsidRPr="006B34B9">
        <w:rPr>
          <w:b/>
        </w:rPr>
        <w:t xml:space="preserve">5 UAT-uri </w:t>
      </w:r>
      <w:r w:rsidRPr="006B34B9">
        <w:t xml:space="preserve">au încheiat </w:t>
      </w:r>
      <w:r w:rsidRPr="006B34B9">
        <w:rPr>
          <w:b/>
          <w:bCs/>
        </w:rPr>
        <w:t>contracte de prestări</w:t>
      </w:r>
      <w:r w:rsidRPr="006B34B9">
        <w:t xml:space="preserve"> servicii</w:t>
      </w:r>
      <w:r w:rsidR="00F138B0">
        <w:t xml:space="preserve">, </w:t>
      </w:r>
      <w:r w:rsidR="00665706">
        <w:t xml:space="preserve">ulterior </w:t>
      </w:r>
      <w:r w:rsidR="00F138B0">
        <w:t>reziliate</w:t>
      </w:r>
      <w:r w:rsidR="00A71BC6">
        <w:t>.</w:t>
      </w:r>
    </w:p>
    <w:p w14:paraId="1329439C" w14:textId="7FCF50C0" w:rsidR="00186DA6" w:rsidRDefault="00186DA6" w:rsidP="00DC400A">
      <w:pPr>
        <w:spacing w:line="276" w:lineRule="auto"/>
        <w:ind w:firstLine="708"/>
        <w:jc w:val="both"/>
        <w:rPr>
          <w:rFonts w:cs="Arial"/>
          <w:b/>
        </w:rPr>
      </w:pPr>
      <w:r w:rsidRPr="00C2484E">
        <w:rPr>
          <w:rFonts w:cs="Arial"/>
          <w:b/>
          <w:u w:val="single"/>
        </w:rPr>
        <w:t>Pentru Finanțarea V (2019 ):</w:t>
      </w:r>
      <w:r w:rsidRPr="006B34B9">
        <w:rPr>
          <w:rFonts w:cs="Arial"/>
        </w:rPr>
        <w:t xml:space="preserve"> un număr total de </w:t>
      </w:r>
      <w:r>
        <w:rPr>
          <w:rFonts w:cs="Arial"/>
        </w:rPr>
        <w:t>25</w:t>
      </w:r>
      <w:r w:rsidRPr="006B34B9">
        <w:rPr>
          <w:rFonts w:cs="Arial"/>
        </w:rPr>
        <w:t xml:space="preserve"> sectoare cadastrale cu lucrări de cadastru sistematic </w:t>
      </w:r>
      <w:r w:rsidRPr="006B34B9">
        <w:rPr>
          <w:rFonts w:cs="Arial"/>
          <w:b/>
        </w:rPr>
        <w:t>finalizate</w:t>
      </w:r>
      <w:r w:rsidRPr="006B34B9">
        <w:rPr>
          <w:rFonts w:cs="Arial"/>
        </w:rPr>
        <w:t xml:space="preserve">, situate în </w:t>
      </w:r>
      <w:r>
        <w:rPr>
          <w:rFonts w:cs="Arial"/>
          <w:b/>
          <w:bCs/>
        </w:rPr>
        <w:t>3</w:t>
      </w:r>
      <w:r w:rsidRPr="006B34B9">
        <w:rPr>
          <w:rFonts w:cs="Arial"/>
          <w:b/>
          <w:bCs/>
        </w:rPr>
        <w:t xml:space="preserve"> UAT-uri</w:t>
      </w:r>
      <w:r>
        <w:rPr>
          <w:rFonts w:cs="Arial"/>
        </w:rPr>
        <w:t xml:space="preserve"> (Buzoești, Bârla, Topoloveni</w:t>
      </w:r>
      <w:r w:rsidRPr="006B34B9">
        <w:rPr>
          <w:rFonts w:cs="Arial"/>
        </w:rPr>
        <w:t>)</w:t>
      </w:r>
      <w:r>
        <w:rPr>
          <w:rFonts w:cs="Arial"/>
        </w:rPr>
        <w:t xml:space="preserve">.   S-au deschis </w:t>
      </w:r>
      <w:r>
        <w:rPr>
          <w:rFonts w:cs="Arial"/>
          <w:b/>
        </w:rPr>
        <w:t xml:space="preserve">5607 </w:t>
      </w:r>
      <w:r w:rsidRPr="001007B2">
        <w:rPr>
          <w:rFonts w:cs="Arial"/>
          <w:b/>
        </w:rPr>
        <w:t>cărți funciare</w:t>
      </w:r>
      <w:r>
        <w:rPr>
          <w:rFonts w:cs="Arial"/>
        </w:rPr>
        <w:t xml:space="preserve"> pentru o suprafață de </w:t>
      </w:r>
      <w:r w:rsidR="00E76372">
        <w:rPr>
          <w:rFonts w:cs="Arial"/>
          <w:b/>
        </w:rPr>
        <w:t>4494</w:t>
      </w:r>
      <w:r w:rsidRPr="001007B2">
        <w:rPr>
          <w:rFonts w:cs="Arial"/>
          <w:b/>
        </w:rPr>
        <w:t xml:space="preserve"> ha</w:t>
      </w:r>
      <w:r>
        <w:rPr>
          <w:rFonts w:cs="Arial"/>
          <w:b/>
        </w:rPr>
        <w:t>.</w:t>
      </w:r>
    </w:p>
    <w:p w14:paraId="4D0AC56E" w14:textId="77777777" w:rsidR="006D4BDB" w:rsidRDefault="006D4BDB" w:rsidP="00DC400A">
      <w:pPr>
        <w:spacing w:line="276" w:lineRule="auto"/>
        <w:ind w:firstLine="708"/>
        <w:jc w:val="both"/>
        <w:rPr>
          <w:rFonts w:cs="Arial"/>
        </w:rPr>
      </w:pPr>
    </w:p>
    <w:p w14:paraId="0E4E563B" w14:textId="609DD29D" w:rsidR="006D4BDB" w:rsidRPr="003D236C" w:rsidRDefault="006D4BDB" w:rsidP="00DC400A">
      <w:pPr>
        <w:spacing w:line="276" w:lineRule="auto"/>
        <w:ind w:firstLine="708"/>
        <w:jc w:val="both"/>
        <w:rPr>
          <w:rFonts w:cs="Arial"/>
          <w:b/>
        </w:rPr>
      </w:pPr>
      <w:r w:rsidRPr="003D236C">
        <w:rPr>
          <w:rFonts w:cs="Arial"/>
          <w:b/>
        </w:rPr>
        <w:t>UAT -</w:t>
      </w:r>
      <w:r>
        <w:rPr>
          <w:rFonts w:cs="Arial"/>
          <w:b/>
        </w:rPr>
        <w:t>uri finalizate din Finanțarea V</w:t>
      </w:r>
      <w:r w:rsidRPr="003D236C">
        <w:rPr>
          <w:rFonts w:cs="Arial"/>
          <w:b/>
        </w:rPr>
        <w:t>:</w:t>
      </w:r>
    </w:p>
    <w:p w14:paraId="6DCF6B91" w14:textId="77777777" w:rsidR="006D4BDB" w:rsidRDefault="006D4BDB" w:rsidP="00DC400A">
      <w:pPr>
        <w:spacing w:line="276" w:lineRule="auto"/>
        <w:ind w:firstLine="708"/>
        <w:jc w:val="both"/>
        <w:rPr>
          <w:rFonts w:cs="Arial"/>
          <w:b/>
          <w:bCs/>
          <w:kern w:val="3"/>
          <w:lang w:eastAsia="zh-CN"/>
        </w:rPr>
      </w:pPr>
    </w:p>
    <w:p w14:paraId="5CC5CD56" w14:textId="3CDD3583" w:rsidR="00703C8A" w:rsidRDefault="006D4BDB" w:rsidP="00DC400A">
      <w:pPr>
        <w:spacing w:line="276" w:lineRule="auto"/>
        <w:ind w:firstLine="708"/>
        <w:jc w:val="both"/>
        <w:rPr>
          <w:rFonts w:cs="Arial"/>
          <w:bCs/>
          <w:kern w:val="3"/>
          <w:lang w:eastAsia="zh-CN"/>
        </w:rPr>
      </w:pPr>
      <w:r w:rsidRPr="006D4BDB">
        <w:rPr>
          <w:rFonts w:cs="Arial"/>
          <w:b/>
          <w:bCs/>
          <w:kern w:val="3"/>
          <w:lang w:eastAsia="zh-CN"/>
        </w:rPr>
        <w:t>UAT Buzoești</w:t>
      </w:r>
      <w:r w:rsidRPr="006D4BDB">
        <w:rPr>
          <w:rFonts w:cs="Arial"/>
          <w:kern w:val="3"/>
          <w:lang w:eastAsia="zh-CN"/>
        </w:rPr>
        <w:t xml:space="preserve"> - s-au</w:t>
      </w:r>
      <w:r w:rsidRPr="006D4BDB">
        <w:rPr>
          <w:rFonts w:cs="Arial"/>
          <w:bCs/>
          <w:kern w:val="3"/>
          <w:lang w:eastAsia="zh-CN"/>
        </w:rPr>
        <w:t xml:space="preserve"> </w:t>
      </w:r>
      <w:r w:rsidRPr="006D4BDB">
        <w:rPr>
          <w:rFonts w:cs="Arial"/>
          <w:b/>
          <w:kern w:val="3"/>
          <w:lang w:eastAsia="zh-CN"/>
        </w:rPr>
        <w:t>finalizat</w:t>
      </w:r>
      <w:r w:rsidRPr="006D4BDB">
        <w:rPr>
          <w:rFonts w:cs="Arial"/>
          <w:bCs/>
          <w:kern w:val="3"/>
          <w:lang w:eastAsia="zh-CN"/>
        </w:rPr>
        <w:t xml:space="preserve"> </w:t>
      </w:r>
      <w:r w:rsidR="00DC400A">
        <w:rPr>
          <w:rFonts w:cs="Arial"/>
          <w:bCs/>
          <w:kern w:val="3"/>
          <w:lang w:eastAsia="zh-CN"/>
        </w:rPr>
        <w:t xml:space="preserve">lucrările </w:t>
      </w:r>
      <w:r w:rsidRPr="006D4BDB">
        <w:rPr>
          <w:rFonts w:cs="Arial"/>
          <w:bCs/>
          <w:kern w:val="3"/>
          <w:lang w:eastAsia="zh-CN"/>
        </w:rPr>
        <w:t xml:space="preserve"> de înregistrare sistematică și </w:t>
      </w:r>
      <w:r w:rsidRPr="006D4BDB">
        <w:rPr>
          <w:rFonts w:cs="Arial"/>
          <w:kern w:val="3"/>
          <w:lang w:eastAsia="zh-CN"/>
        </w:rPr>
        <w:t xml:space="preserve">s-au </w:t>
      </w:r>
      <w:r w:rsidRPr="006D4BDB">
        <w:rPr>
          <w:rFonts w:cs="Arial"/>
          <w:bCs/>
          <w:kern w:val="3"/>
          <w:lang w:eastAsia="zh-CN"/>
        </w:rPr>
        <w:t xml:space="preserve">deschis </w:t>
      </w:r>
      <w:r w:rsidRPr="006D4BDB">
        <w:rPr>
          <w:rFonts w:cs="Arial"/>
          <w:b/>
          <w:bCs/>
          <w:kern w:val="3"/>
          <w:lang w:eastAsia="zh-CN"/>
        </w:rPr>
        <w:t xml:space="preserve">2547 cărți funciare </w:t>
      </w:r>
      <w:r w:rsidRPr="006D4BDB">
        <w:rPr>
          <w:rFonts w:cs="Arial"/>
          <w:bCs/>
          <w:kern w:val="3"/>
          <w:lang w:eastAsia="zh-CN"/>
        </w:rPr>
        <w:t xml:space="preserve">pentru o suprafață de </w:t>
      </w:r>
      <w:r w:rsidRPr="006D4BDB">
        <w:rPr>
          <w:rFonts w:cs="Arial"/>
          <w:b/>
          <w:kern w:val="3"/>
          <w:lang w:eastAsia="zh-CN"/>
        </w:rPr>
        <w:t>2819 ha</w:t>
      </w:r>
      <w:r w:rsidRPr="006D4BDB">
        <w:rPr>
          <w:rFonts w:cs="Arial"/>
          <w:bCs/>
          <w:kern w:val="3"/>
          <w:lang w:eastAsia="zh-CN"/>
        </w:rPr>
        <w:t xml:space="preserve">. </w:t>
      </w:r>
      <w:r w:rsidRPr="006D4BDB">
        <w:rPr>
          <w:rFonts w:cs="Arial"/>
          <w:bCs/>
          <w:kern w:val="3"/>
          <w:lang w:eastAsia="zh-CN"/>
        </w:rPr>
        <w:tab/>
      </w:r>
    </w:p>
    <w:p w14:paraId="3A5CF421" w14:textId="77777777" w:rsidR="00703C8A" w:rsidRDefault="00703C8A" w:rsidP="00DC400A">
      <w:pPr>
        <w:spacing w:line="276" w:lineRule="auto"/>
        <w:ind w:firstLine="708"/>
        <w:jc w:val="both"/>
        <w:rPr>
          <w:rFonts w:cs="Arial"/>
        </w:rPr>
      </w:pPr>
    </w:p>
    <w:p w14:paraId="1B0E6F3B" w14:textId="6BED65C9" w:rsidR="00703C8A" w:rsidRDefault="006D4BDB" w:rsidP="00DC400A">
      <w:pPr>
        <w:spacing w:line="276" w:lineRule="auto"/>
        <w:ind w:firstLine="708"/>
        <w:jc w:val="both"/>
        <w:rPr>
          <w:bCs/>
        </w:rPr>
      </w:pPr>
      <w:r w:rsidRPr="006D4BDB">
        <w:rPr>
          <w:b/>
          <w:bCs/>
        </w:rPr>
        <w:t>UAT Buzoești</w:t>
      </w:r>
      <w:r w:rsidRPr="006D4BDB">
        <w:t xml:space="preserve"> - s-au</w:t>
      </w:r>
      <w:r w:rsidRPr="006D4BDB">
        <w:rPr>
          <w:bCs/>
        </w:rPr>
        <w:t xml:space="preserve"> </w:t>
      </w:r>
      <w:r w:rsidRPr="006D4BDB">
        <w:rPr>
          <w:b/>
        </w:rPr>
        <w:t>finalizat</w:t>
      </w:r>
      <w:r w:rsidRPr="006D4BDB">
        <w:rPr>
          <w:bCs/>
        </w:rPr>
        <w:t xml:space="preserve"> </w:t>
      </w:r>
      <w:r w:rsidR="00DC400A">
        <w:rPr>
          <w:bCs/>
        </w:rPr>
        <w:t xml:space="preserve">lucrările </w:t>
      </w:r>
      <w:r w:rsidRPr="006D4BDB">
        <w:rPr>
          <w:bCs/>
        </w:rPr>
        <w:t xml:space="preserve"> de înregistrare sistematică și </w:t>
      </w:r>
      <w:r w:rsidRPr="006D4BDB">
        <w:t xml:space="preserve">s-au </w:t>
      </w:r>
      <w:r w:rsidRPr="006D4BDB">
        <w:rPr>
          <w:bCs/>
        </w:rPr>
        <w:t xml:space="preserve">deschis </w:t>
      </w:r>
      <w:r w:rsidRPr="006D4BDB">
        <w:rPr>
          <w:b/>
          <w:bCs/>
        </w:rPr>
        <w:t xml:space="preserve">2432 cărți funciare </w:t>
      </w:r>
      <w:r w:rsidRPr="006D4BDB">
        <w:rPr>
          <w:bCs/>
        </w:rPr>
        <w:t xml:space="preserve">pentru o suprafață de </w:t>
      </w:r>
      <w:r w:rsidRPr="006D4BDB">
        <w:rPr>
          <w:b/>
        </w:rPr>
        <w:t xml:space="preserve">2650 ha. </w:t>
      </w:r>
      <w:r w:rsidRPr="006D4BDB">
        <w:rPr>
          <w:bCs/>
        </w:rPr>
        <w:t xml:space="preserve"> </w:t>
      </w:r>
      <w:r w:rsidRPr="006D4BDB">
        <w:rPr>
          <w:bCs/>
        </w:rPr>
        <w:tab/>
      </w:r>
    </w:p>
    <w:p w14:paraId="5DB28F33" w14:textId="77777777" w:rsidR="00703C8A" w:rsidRDefault="00703C8A" w:rsidP="00DC400A">
      <w:pPr>
        <w:spacing w:line="276" w:lineRule="auto"/>
        <w:ind w:firstLine="708"/>
        <w:jc w:val="both"/>
        <w:rPr>
          <w:bCs/>
        </w:rPr>
      </w:pPr>
    </w:p>
    <w:p w14:paraId="61FA9CBD" w14:textId="3CCD66C4" w:rsidR="00703C8A" w:rsidRDefault="006D4BDB" w:rsidP="00DC400A">
      <w:pPr>
        <w:spacing w:line="276" w:lineRule="auto"/>
        <w:ind w:firstLine="708"/>
        <w:jc w:val="both"/>
        <w:rPr>
          <w:bCs/>
        </w:rPr>
      </w:pPr>
      <w:r w:rsidRPr="006D4BDB">
        <w:rPr>
          <w:b/>
          <w:bCs/>
        </w:rPr>
        <w:t>UAT Bârla</w:t>
      </w:r>
      <w:r w:rsidRPr="006D4BDB">
        <w:t xml:space="preserve"> - s-au</w:t>
      </w:r>
      <w:r w:rsidRPr="006D4BDB">
        <w:rPr>
          <w:bCs/>
        </w:rPr>
        <w:t xml:space="preserve"> </w:t>
      </w:r>
      <w:r w:rsidRPr="006D4BDB">
        <w:rPr>
          <w:b/>
        </w:rPr>
        <w:t>finalizat</w:t>
      </w:r>
      <w:r w:rsidRPr="006D4BDB">
        <w:rPr>
          <w:bCs/>
        </w:rPr>
        <w:t xml:space="preserve"> </w:t>
      </w:r>
      <w:r w:rsidR="00DC400A">
        <w:rPr>
          <w:bCs/>
        </w:rPr>
        <w:t xml:space="preserve">lucrările </w:t>
      </w:r>
      <w:r w:rsidRPr="006D4BDB">
        <w:rPr>
          <w:bCs/>
        </w:rPr>
        <w:t xml:space="preserve"> de înregistrare sistematică și </w:t>
      </w:r>
      <w:r w:rsidRPr="006D4BDB">
        <w:t xml:space="preserve">s-au </w:t>
      </w:r>
      <w:r w:rsidRPr="006D4BDB">
        <w:rPr>
          <w:bCs/>
        </w:rPr>
        <w:t xml:space="preserve">deschis </w:t>
      </w:r>
      <w:r w:rsidRPr="006D4BDB">
        <w:rPr>
          <w:b/>
          <w:bCs/>
        </w:rPr>
        <w:t xml:space="preserve">2462 cărți funciare </w:t>
      </w:r>
      <w:r w:rsidRPr="006D4BDB">
        <w:rPr>
          <w:bCs/>
        </w:rPr>
        <w:t xml:space="preserve">pentru o suprafață de </w:t>
      </w:r>
      <w:r w:rsidRPr="006D4BDB">
        <w:rPr>
          <w:b/>
        </w:rPr>
        <w:t xml:space="preserve">1469 ha. </w:t>
      </w:r>
      <w:r w:rsidRPr="006D4BDB">
        <w:rPr>
          <w:bCs/>
        </w:rPr>
        <w:t xml:space="preserve"> </w:t>
      </w:r>
      <w:r w:rsidRPr="006D4BDB">
        <w:rPr>
          <w:bCs/>
        </w:rPr>
        <w:tab/>
      </w:r>
    </w:p>
    <w:p w14:paraId="6FD7B247" w14:textId="77777777" w:rsidR="00703C8A" w:rsidRDefault="00703C8A" w:rsidP="00DC400A">
      <w:pPr>
        <w:spacing w:line="276" w:lineRule="auto"/>
        <w:ind w:firstLine="708"/>
        <w:jc w:val="both"/>
        <w:rPr>
          <w:bCs/>
        </w:rPr>
      </w:pPr>
    </w:p>
    <w:p w14:paraId="37919749" w14:textId="363B0787" w:rsidR="006D4BDB" w:rsidRPr="006D4BDB" w:rsidRDefault="006D4BDB" w:rsidP="00DC400A">
      <w:pPr>
        <w:spacing w:line="276" w:lineRule="auto"/>
        <w:ind w:firstLine="708"/>
        <w:jc w:val="both"/>
        <w:rPr>
          <w:bCs/>
        </w:rPr>
      </w:pPr>
      <w:r w:rsidRPr="006D4BDB">
        <w:rPr>
          <w:b/>
          <w:bCs/>
        </w:rPr>
        <w:t>UAT Topoloveni</w:t>
      </w:r>
      <w:r w:rsidRPr="006D4BDB">
        <w:t xml:space="preserve"> - s-au</w:t>
      </w:r>
      <w:r w:rsidRPr="006D4BDB">
        <w:rPr>
          <w:bCs/>
        </w:rPr>
        <w:t xml:space="preserve"> </w:t>
      </w:r>
      <w:r w:rsidRPr="006D4BDB">
        <w:rPr>
          <w:b/>
        </w:rPr>
        <w:t>finalizat</w:t>
      </w:r>
      <w:r w:rsidRPr="006D4BDB">
        <w:rPr>
          <w:bCs/>
        </w:rPr>
        <w:t xml:space="preserve"> </w:t>
      </w:r>
      <w:r w:rsidR="00DC400A">
        <w:rPr>
          <w:bCs/>
        </w:rPr>
        <w:t xml:space="preserve">lucrările </w:t>
      </w:r>
      <w:r w:rsidRPr="006D4BDB">
        <w:rPr>
          <w:bCs/>
        </w:rPr>
        <w:t xml:space="preserve"> de înregistrare sistematică și </w:t>
      </w:r>
      <w:r w:rsidRPr="006D4BDB">
        <w:t xml:space="preserve">s-au </w:t>
      </w:r>
      <w:r w:rsidRPr="006D4BDB">
        <w:rPr>
          <w:bCs/>
        </w:rPr>
        <w:t xml:space="preserve">deschis </w:t>
      </w:r>
      <w:r w:rsidRPr="006D4BDB">
        <w:rPr>
          <w:b/>
          <w:bCs/>
        </w:rPr>
        <w:t xml:space="preserve">713 cărți funciare </w:t>
      </w:r>
      <w:r w:rsidRPr="006D4BDB">
        <w:rPr>
          <w:bCs/>
        </w:rPr>
        <w:t xml:space="preserve">pentru o suprafață de </w:t>
      </w:r>
      <w:r w:rsidRPr="006D4BDB">
        <w:rPr>
          <w:b/>
        </w:rPr>
        <w:t xml:space="preserve">375 ha. </w:t>
      </w:r>
      <w:r w:rsidRPr="006D4BDB">
        <w:rPr>
          <w:bCs/>
        </w:rPr>
        <w:t xml:space="preserve"> </w:t>
      </w:r>
    </w:p>
    <w:p w14:paraId="2E715BD9" w14:textId="77777777" w:rsidR="00703C8A" w:rsidRPr="006B34B9" w:rsidRDefault="00703C8A" w:rsidP="00DC400A">
      <w:pPr>
        <w:spacing w:line="276" w:lineRule="auto"/>
        <w:jc w:val="both"/>
        <w:rPr>
          <w:rFonts w:cs="Arial"/>
        </w:rPr>
      </w:pPr>
    </w:p>
    <w:p w14:paraId="3A72DECF" w14:textId="74A7F582" w:rsidR="00E76372" w:rsidRDefault="00CA10DC" w:rsidP="00DC400A">
      <w:pPr>
        <w:spacing w:line="276" w:lineRule="auto"/>
        <w:ind w:firstLine="708"/>
        <w:jc w:val="both"/>
        <w:rPr>
          <w:rFonts w:cs="Arial"/>
        </w:rPr>
      </w:pPr>
      <w:r w:rsidRPr="009D5FEE">
        <w:rPr>
          <w:rFonts w:cs="Arial"/>
          <w:b/>
          <w:u w:val="single"/>
        </w:rPr>
        <w:t>Pentru Finantarea VI ( 2019 )</w:t>
      </w:r>
      <w:r w:rsidR="00E76372">
        <w:rPr>
          <w:rFonts w:cs="Arial"/>
          <w:b/>
        </w:rPr>
        <w:t xml:space="preserve"> </w:t>
      </w:r>
      <w:r w:rsidR="009D5FEE">
        <w:rPr>
          <w:rFonts w:cs="Arial"/>
        </w:rPr>
        <w:t xml:space="preserve">: </w:t>
      </w:r>
      <w:r w:rsidR="003C0C84" w:rsidRPr="00E76372">
        <w:rPr>
          <w:rFonts w:cs="Arial"/>
        </w:rPr>
        <w:t>s-</w:t>
      </w:r>
      <w:r w:rsidRPr="00E76372">
        <w:rPr>
          <w:rFonts w:cs="Arial"/>
        </w:rPr>
        <w:t>au</w:t>
      </w:r>
      <w:r w:rsidRPr="006B34B9">
        <w:rPr>
          <w:rFonts w:cs="Arial"/>
        </w:rPr>
        <w:t xml:space="preserve"> solicitat fonduri în vederea încheierii contractelor de finanțare a lucrărilor de înregistrare sistematică pe sectoare cadastrale, </w:t>
      </w:r>
      <w:r w:rsidR="00E76372">
        <w:rPr>
          <w:rFonts w:cs="Arial"/>
        </w:rPr>
        <w:t xml:space="preserve">pentru </w:t>
      </w:r>
      <w:r w:rsidRPr="006B34B9">
        <w:rPr>
          <w:rFonts w:cs="Arial"/>
        </w:rPr>
        <w:t xml:space="preserve">un număr de </w:t>
      </w:r>
      <w:r w:rsidRPr="006B34B9">
        <w:rPr>
          <w:rFonts w:cs="Arial"/>
          <w:b/>
          <w:bCs/>
        </w:rPr>
        <w:t>52 UAT-uri</w:t>
      </w:r>
      <w:r w:rsidRPr="006B34B9">
        <w:rPr>
          <w:rFonts w:eastAsia="Arial"/>
          <w:bCs/>
        </w:rPr>
        <w:t xml:space="preserve"> dintre care </w:t>
      </w:r>
      <w:r w:rsidRPr="006B34B9">
        <w:rPr>
          <w:b/>
        </w:rPr>
        <w:t>34 UAT-uri,</w:t>
      </w:r>
      <w:r w:rsidR="00A71BC6">
        <w:rPr>
          <w:bCs/>
        </w:rPr>
        <w:t xml:space="preserve"> </w:t>
      </w:r>
      <w:r w:rsidRPr="006B34B9">
        <w:t>au încheiat contracte de finanțare</w:t>
      </w:r>
      <w:r w:rsidR="00E76372">
        <w:t xml:space="preserve"> (</w:t>
      </w:r>
      <w:bookmarkEnd w:id="7"/>
      <w:r w:rsidR="00E76372">
        <w:t xml:space="preserve">Bascov, Bradu, Topoloveni, Bălilești, Bârla, Buzoiești, Căteasca, Cetățeni, Corbi, Drăganu, Hârsești, Leordeni, Moșoaia, Popești, Săpata, Schitu Golești, Slobozia, Ștefan cel Mare, Tigveni, Vlădești </w:t>
      </w:r>
      <w:r w:rsidR="00E76372">
        <w:rPr>
          <w:rFonts w:cs="Arial"/>
        </w:rPr>
        <w:t xml:space="preserve">și Râca. </w:t>
      </w:r>
    </w:p>
    <w:p w14:paraId="17F4DE8B" w14:textId="77777777" w:rsidR="00427621" w:rsidRDefault="00427621" w:rsidP="00DC400A">
      <w:pPr>
        <w:spacing w:line="276" w:lineRule="auto"/>
        <w:ind w:firstLine="708"/>
        <w:jc w:val="both"/>
        <w:rPr>
          <w:rFonts w:cs="Arial"/>
        </w:rPr>
      </w:pPr>
    </w:p>
    <w:p w14:paraId="12233B49" w14:textId="6CA60FFF" w:rsidR="00390231" w:rsidRPr="003D236C" w:rsidRDefault="00390231" w:rsidP="00DC400A">
      <w:pPr>
        <w:spacing w:line="276" w:lineRule="auto"/>
        <w:ind w:firstLine="708"/>
        <w:jc w:val="both"/>
        <w:rPr>
          <w:rFonts w:cs="Arial"/>
          <w:b/>
        </w:rPr>
      </w:pPr>
      <w:r w:rsidRPr="003D236C">
        <w:rPr>
          <w:rFonts w:cs="Arial"/>
          <w:b/>
        </w:rPr>
        <w:t>UAT -</w:t>
      </w:r>
      <w:r>
        <w:rPr>
          <w:rFonts w:cs="Arial"/>
          <w:b/>
        </w:rPr>
        <w:t>uri finalizate din Finanțarea VI</w:t>
      </w:r>
      <w:r w:rsidRPr="003D236C">
        <w:rPr>
          <w:rFonts w:cs="Arial"/>
          <w:b/>
        </w:rPr>
        <w:t>:</w:t>
      </w:r>
    </w:p>
    <w:p w14:paraId="4D4F61F6" w14:textId="77777777" w:rsidR="00390231" w:rsidRDefault="00390231" w:rsidP="00DC400A">
      <w:pPr>
        <w:spacing w:line="276" w:lineRule="auto"/>
        <w:ind w:firstLine="708"/>
        <w:jc w:val="both"/>
        <w:rPr>
          <w:b/>
        </w:rPr>
      </w:pPr>
    </w:p>
    <w:p w14:paraId="405996E7" w14:textId="554AE339" w:rsidR="00390231" w:rsidRDefault="00390231" w:rsidP="00DC400A">
      <w:pPr>
        <w:spacing w:line="276" w:lineRule="auto"/>
        <w:ind w:firstLine="708"/>
        <w:jc w:val="both"/>
        <w:rPr>
          <w:rFonts w:cs="Arial"/>
          <w:bCs/>
          <w:kern w:val="3"/>
          <w:lang w:eastAsia="zh-CN"/>
        </w:rPr>
      </w:pPr>
      <w:r w:rsidRPr="003D236C">
        <w:rPr>
          <w:b/>
        </w:rPr>
        <w:t xml:space="preserve">UAT </w:t>
      </w:r>
      <w:r>
        <w:rPr>
          <w:b/>
        </w:rPr>
        <w:t xml:space="preserve">Hârsești </w:t>
      </w:r>
      <w:r w:rsidRPr="003D236C">
        <w:rPr>
          <w:bCs/>
        </w:rPr>
        <w:t>–</w:t>
      </w:r>
      <w:r w:rsidRPr="003D236C">
        <w:t xml:space="preserve"> </w:t>
      </w:r>
      <w:r w:rsidRPr="006D4BDB">
        <w:t>s-au</w:t>
      </w:r>
      <w:r w:rsidRPr="006D4BDB">
        <w:rPr>
          <w:bCs/>
        </w:rPr>
        <w:t xml:space="preserve"> </w:t>
      </w:r>
      <w:r w:rsidRPr="006D4BDB">
        <w:rPr>
          <w:b/>
        </w:rPr>
        <w:t>finalizat</w:t>
      </w:r>
      <w:r w:rsidRPr="006D4BDB">
        <w:rPr>
          <w:bCs/>
        </w:rPr>
        <w:t xml:space="preserve"> </w:t>
      </w:r>
      <w:r w:rsidR="00DC400A">
        <w:rPr>
          <w:bCs/>
        </w:rPr>
        <w:t xml:space="preserve">lucrările </w:t>
      </w:r>
      <w:r w:rsidRPr="006D4BDB">
        <w:rPr>
          <w:bCs/>
        </w:rPr>
        <w:t xml:space="preserve"> de înregistrare sistematică și </w:t>
      </w:r>
      <w:r w:rsidRPr="006D4BDB">
        <w:t xml:space="preserve">s-au </w:t>
      </w:r>
      <w:r w:rsidRPr="006D4BDB">
        <w:rPr>
          <w:bCs/>
        </w:rPr>
        <w:t xml:space="preserve">deschis </w:t>
      </w:r>
      <w:r>
        <w:rPr>
          <w:b/>
          <w:bCs/>
        </w:rPr>
        <w:t>1770</w:t>
      </w:r>
      <w:r w:rsidRPr="006D4BDB">
        <w:rPr>
          <w:b/>
          <w:bCs/>
        </w:rPr>
        <w:t xml:space="preserve"> cărți funciare </w:t>
      </w:r>
      <w:r w:rsidRPr="006D4BDB">
        <w:rPr>
          <w:bCs/>
        </w:rPr>
        <w:t xml:space="preserve">pentru o suprafață </w:t>
      </w:r>
      <w:r w:rsidRPr="00C9177B">
        <w:rPr>
          <w:bCs/>
        </w:rPr>
        <w:t xml:space="preserve">de </w:t>
      </w:r>
      <w:r w:rsidRPr="00C9177B">
        <w:rPr>
          <w:b/>
        </w:rPr>
        <w:t>492 ha</w:t>
      </w:r>
      <w:r w:rsidRPr="00C9177B">
        <w:rPr>
          <w:rFonts w:cs="Arial"/>
          <w:bCs/>
          <w:kern w:val="3"/>
          <w:lang w:eastAsia="zh-CN"/>
        </w:rPr>
        <w:t>.</w:t>
      </w:r>
    </w:p>
    <w:p w14:paraId="4171452C" w14:textId="77777777" w:rsidR="00C9177B" w:rsidRPr="00C9177B" w:rsidRDefault="00C9177B" w:rsidP="00DC400A">
      <w:pPr>
        <w:spacing w:line="276" w:lineRule="auto"/>
        <w:ind w:firstLine="708"/>
        <w:jc w:val="both"/>
        <w:rPr>
          <w:rFonts w:cs="Arial"/>
          <w:bCs/>
          <w:kern w:val="3"/>
          <w:lang w:eastAsia="zh-CN"/>
        </w:rPr>
      </w:pPr>
    </w:p>
    <w:p w14:paraId="382F3462" w14:textId="3EB1E98E" w:rsidR="00C9177B" w:rsidRDefault="00C9177B" w:rsidP="00DC400A">
      <w:pPr>
        <w:spacing w:line="276" w:lineRule="auto"/>
        <w:ind w:firstLine="708"/>
        <w:jc w:val="both"/>
        <w:rPr>
          <w:rFonts w:cs="Arial"/>
          <w:bCs/>
          <w:kern w:val="3"/>
          <w:lang w:eastAsia="zh-CN"/>
        </w:rPr>
      </w:pPr>
      <w:r w:rsidRPr="003D236C">
        <w:rPr>
          <w:b/>
        </w:rPr>
        <w:t xml:space="preserve">UAT </w:t>
      </w:r>
      <w:r>
        <w:rPr>
          <w:b/>
        </w:rPr>
        <w:t>Săpata</w:t>
      </w:r>
      <w:r w:rsidRPr="003D236C">
        <w:rPr>
          <w:b/>
        </w:rPr>
        <w:t xml:space="preserve"> </w:t>
      </w:r>
      <w:r w:rsidRPr="003D236C">
        <w:rPr>
          <w:bCs/>
        </w:rPr>
        <w:t>–</w:t>
      </w:r>
      <w:r w:rsidRPr="003D236C">
        <w:t xml:space="preserve"> </w:t>
      </w:r>
      <w:r w:rsidRPr="006D4BDB">
        <w:t>s-au</w:t>
      </w:r>
      <w:r w:rsidRPr="006D4BDB">
        <w:rPr>
          <w:bCs/>
        </w:rPr>
        <w:t xml:space="preserve"> </w:t>
      </w:r>
      <w:r w:rsidRPr="006D4BDB">
        <w:rPr>
          <w:b/>
        </w:rPr>
        <w:t>finalizat</w:t>
      </w:r>
      <w:r w:rsidRPr="006D4BDB">
        <w:rPr>
          <w:bCs/>
        </w:rPr>
        <w:t xml:space="preserve"> </w:t>
      </w:r>
      <w:r w:rsidR="00DC400A">
        <w:rPr>
          <w:bCs/>
        </w:rPr>
        <w:t xml:space="preserve">lucrările </w:t>
      </w:r>
      <w:r w:rsidRPr="006D4BDB">
        <w:rPr>
          <w:bCs/>
        </w:rPr>
        <w:t xml:space="preserve"> de înregistrare sistematică și </w:t>
      </w:r>
      <w:r w:rsidRPr="006D4BDB">
        <w:t xml:space="preserve">s-au </w:t>
      </w:r>
      <w:r w:rsidRPr="006D4BDB">
        <w:rPr>
          <w:bCs/>
        </w:rPr>
        <w:t xml:space="preserve">deschis </w:t>
      </w:r>
      <w:r>
        <w:rPr>
          <w:b/>
          <w:bCs/>
        </w:rPr>
        <w:t>257</w:t>
      </w:r>
      <w:r w:rsidRPr="006D4BDB">
        <w:rPr>
          <w:b/>
          <w:bCs/>
        </w:rPr>
        <w:t xml:space="preserve"> cărți funciare </w:t>
      </w:r>
      <w:r w:rsidRPr="006D4BDB">
        <w:rPr>
          <w:bCs/>
        </w:rPr>
        <w:t xml:space="preserve">pentru o suprafață </w:t>
      </w:r>
      <w:r w:rsidRPr="00C9177B">
        <w:rPr>
          <w:bCs/>
        </w:rPr>
        <w:t xml:space="preserve">de </w:t>
      </w:r>
      <w:r>
        <w:rPr>
          <w:b/>
        </w:rPr>
        <w:t>82</w:t>
      </w:r>
      <w:r w:rsidRPr="00C9177B">
        <w:rPr>
          <w:b/>
        </w:rPr>
        <w:t xml:space="preserve"> ha</w:t>
      </w:r>
      <w:r w:rsidRPr="00C9177B">
        <w:rPr>
          <w:rFonts w:cs="Arial"/>
          <w:bCs/>
          <w:kern w:val="3"/>
          <w:lang w:eastAsia="zh-CN"/>
        </w:rPr>
        <w:t>.</w:t>
      </w:r>
    </w:p>
    <w:p w14:paraId="796E0849" w14:textId="77777777" w:rsidR="00390231" w:rsidRDefault="00390231" w:rsidP="00DC400A">
      <w:pPr>
        <w:spacing w:line="276" w:lineRule="auto"/>
        <w:ind w:firstLine="708"/>
        <w:jc w:val="both"/>
        <w:rPr>
          <w:b/>
        </w:rPr>
      </w:pPr>
    </w:p>
    <w:p w14:paraId="3BA7FC55" w14:textId="5DD56984" w:rsidR="006F339B" w:rsidRPr="00DC400A" w:rsidRDefault="006F339B" w:rsidP="00DC400A">
      <w:pPr>
        <w:spacing w:line="276" w:lineRule="auto"/>
        <w:ind w:firstLine="708"/>
        <w:jc w:val="both"/>
        <w:rPr>
          <w:rFonts w:cs="Arial"/>
          <w:bCs/>
          <w:kern w:val="3"/>
          <w:lang w:eastAsia="zh-CN"/>
        </w:rPr>
      </w:pPr>
      <w:r w:rsidRPr="00DC400A">
        <w:rPr>
          <w:b/>
        </w:rPr>
        <w:lastRenderedPageBreak/>
        <w:t xml:space="preserve">UAT Săpata </w:t>
      </w:r>
      <w:r w:rsidRPr="00DC400A">
        <w:rPr>
          <w:bCs/>
        </w:rPr>
        <w:t>–</w:t>
      </w:r>
      <w:r w:rsidRPr="00DC400A">
        <w:t xml:space="preserve"> </w:t>
      </w:r>
      <w:r w:rsidRPr="00DC400A">
        <w:rPr>
          <w:b/>
          <w:bCs/>
        </w:rPr>
        <w:t>în prezent</w:t>
      </w:r>
      <w:r w:rsidRPr="00DC400A">
        <w:t xml:space="preserve"> este în derulare etapa de </w:t>
      </w:r>
      <w:r w:rsidR="00082698" w:rsidRPr="00DC400A">
        <w:rPr>
          <w:rStyle w:val="l5def1"/>
          <w:color w:val="auto"/>
          <w:sz w:val="24"/>
          <w:szCs w:val="24"/>
        </w:rPr>
        <w:t>verificare a documentelor tehnice cadastrale – spre publicare, depuse de către prestator la OCPI Argeș</w:t>
      </w:r>
      <w:r w:rsidR="00082698" w:rsidRPr="00DC400A">
        <w:rPr>
          <w:bCs/>
        </w:rPr>
        <w:t xml:space="preserve"> pentru imobilele situate</w:t>
      </w:r>
      <w:r w:rsidRPr="00DC400A">
        <w:rPr>
          <w:bCs/>
        </w:rPr>
        <w:t xml:space="preserve"> în secto</w:t>
      </w:r>
      <w:r w:rsidR="00017BF9" w:rsidRPr="00DC400A">
        <w:rPr>
          <w:bCs/>
        </w:rPr>
        <w:t xml:space="preserve">arele </w:t>
      </w:r>
      <w:r w:rsidRPr="00DC400A">
        <w:rPr>
          <w:bCs/>
        </w:rPr>
        <w:t>cadastral</w:t>
      </w:r>
      <w:r w:rsidR="00017BF9" w:rsidRPr="00DC400A">
        <w:rPr>
          <w:bCs/>
        </w:rPr>
        <w:t>e</w:t>
      </w:r>
      <w:r w:rsidRPr="00DC400A">
        <w:rPr>
          <w:bCs/>
        </w:rPr>
        <w:t xml:space="preserve"> nr. </w:t>
      </w:r>
      <w:r w:rsidR="00017BF9" w:rsidRPr="00DC400A">
        <w:rPr>
          <w:bCs/>
        </w:rPr>
        <w:t>2, 3, 10, 20 și 38</w:t>
      </w:r>
      <w:r w:rsidRPr="00DC400A">
        <w:rPr>
          <w:bCs/>
        </w:rPr>
        <w:t xml:space="preserve"> </w:t>
      </w:r>
      <w:r w:rsidRPr="00DC400A">
        <w:rPr>
          <w:rFonts w:cs="Arial"/>
          <w:bCs/>
          <w:kern w:val="3"/>
          <w:lang w:eastAsia="zh-CN"/>
        </w:rPr>
        <w:t xml:space="preserve">cu un număr estimat de </w:t>
      </w:r>
      <w:r w:rsidR="00017BF9" w:rsidRPr="00DC400A">
        <w:rPr>
          <w:rFonts w:cs="Arial"/>
          <w:b/>
          <w:bCs/>
          <w:kern w:val="3"/>
          <w:lang w:eastAsia="zh-CN"/>
        </w:rPr>
        <w:t>774</w:t>
      </w:r>
      <w:r w:rsidRPr="00DC400A">
        <w:rPr>
          <w:rFonts w:cs="Arial"/>
          <w:b/>
          <w:bCs/>
          <w:kern w:val="3"/>
          <w:lang w:eastAsia="zh-CN"/>
        </w:rPr>
        <w:t xml:space="preserve"> imobile</w:t>
      </w:r>
      <w:r w:rsidRPr="00DC400A">
        <w:rPr>
          <w:rFonts w:cs="Arial"/>
          <w:bCs/>
          <w:kern w:val="3"/>
          <w:lang w:eastAsia="zh-CN"/>
        </w:rPr>
        <w:t xml:space="preserve"> pentru o suprafață de </w:t>
      </w:r>
      <w:r w:rsidR="00DA1682" w:rsidRPr="00DC400A">
        <w:rPr>
          <w:rFonts w:cs="Arial"/>
          <w:b/>
          <w:bCs/>
          <w:kern w:val="3"/>
          <w:lang w:eastAsia="zh-CN"/>
        </w:rPr>
        <w:t>485</w:t>
      </w:r>
      <w:r w:rsidRPr="00DC400A">
        <w:rPr>
          <w:rFonts w:cs="Arial"/>
          <w:b/>
          <w:bCs/>
          <w:kern w:val="3"/>
          <w:lang w:eastAsia="zh-CN"/>
        </w:rPr>
        <w:t xml:space="preserve"> ha</w:t>
      </w:r>
      <w:r w:rsidRPr="00DC400A">
        <w:rPr>
          <w:rFonts w:cs="Arial"/>
          <w:bCs/>
          <w:kern w:val="3"/>
          <w:lang w:eastAsia="zh-CN"/>
        </w:rPr>
        <w:t>.</w:t>
      </w:r>
    </w:p>
    <w:p w14:paraId="70B8183A" w14:textId="77777777" w:rsidR="006F339B" w:rsidRPr="00DC400A" w:rsidRDefault="006F339B" w:rsidP="00DC400A">
      <w:pPr>
        <w:spacing w:line="276" w:lineRule="auto"/>
        <w:ind w:firstLine="708"/>
        <w:jc w:val="both"/>
        <w:rPr>
          <w:rFonts w:cs="Arial"/>
        </w:rPr>
      </w:pPr>
    </w:p>
    <w:p w14:paraId="2EC82C17" w14:textId="12D8D99E" w:rsidR="009A2C1B" w:rsidRPr="00DC400A" w:rsidRDefault="009A2C1B" w:rsidP="00DC400A">
      <w:pPr>
        <w:spacing w:line="276" w:lineRule="auto"/>
        <w:ind w:firstLine="708"/>
        <w:jc w:val="both"/>
        <w:rPr>
          <w:rFonts w:cs="Arial"/>
          <w:bCs/>
          <w:kern w:val="3"/>
          <w:lang w:eastAsia="zh-CN"/>
        </w:rPr>
      </w:pPr>
      <w:r w:rsidRPr="00DC400A">
        <w:rPr>
          <w:b/>
        </w:rPr>
        <w:t xml:space="preserve">UAT Buzoești </w:t>
      </w:r>
      <w:r w:rsidRPr="00DC400A">
        <w:rPr>
          <w:bCs/>
        </w:rPr>
        <w:t>–</w:t>
      </w:r>
      <w:r w:rsidRPr="00DC400A">
        <w:t xml:space="preserve"> </w:t>
      </w:r>
      <w:r w:rsidRPr="00DC400A">
        <w:rPr>
          <w:b/>
          <w:bCs/>
        </w:rPr>
        <w:t>în prezent</w:t>
      </w:r>
      <w:r w:rsidRPr="00DC400A">
        <w:t xml:space="preserve"> este derulare etapa de </w:t>
      </w:r>
      <w:r w:rsidRPr="00DC400A">
        <w:rPr>
          <w:rStyle w:val="l5def1"/>
          <w:color w:val="auto"/>
          <w:sz w:val="24"/>
          <w:szCs w:val="24"/>
        </w:rPr>
        <w:t>modificare a conţinutului documentelor tehnice cadastrale, în urma soluţionării cererilor de rectificare, şi actualizarea evidenţei conform lucrărilor de înregistrare în cadastru şi în cartea funciară realizate la cerere, în perioada de afişare</w:t>
      </w:r>
      <w:r w:rsidRPr="00DC400A">
        <w:rPr>
          <w:bCs/>
        </w:rPr>
        <w:t xml:space="preserve"> pentru imobilele situate în sectoarele cadastrale nr. 8, 9, 17, 26, 53, 60, 61 și 68 </w:t>
      </w:r>
      <w:r w:rsidRPr="00DC400A">
        <w:rPr>
          <w:rFonts w:cs="Arial"/>
          <w:bCs/>
          <w:kern w:val="3"/>
          <w:lang w:eastAsia="zh-CN"/>
        </w:rPr>
        <w:t xml:space="preserve">cu un număr estimat de </w:t>
      </w:r>
      <w:r w:rsidRPr="00DC400A">
        <w:rPr>
          <w:rFonts w:cs="Arial"/>
          <w:b/>
          <w:bCs/>
          <w:kern w:val="3"/>
          <w:lang w:eastAsia="zh-CN"/>
        </w:rPr>
        <w:t>133</w:t>
      </w:r>
      <w:r w:rsidR="002374A5" w:rsidRPr="00DC400A">
        <w:rPr>
          <w:rFonts w:cs="Arial"/>
          <w:b/>
          <w:bCs/>
          <w:kern w:val="3"/>
          <w:lang w:eastAsia="zh-CN"/>
        </w:rPr>
        <w:t>1</w:t>
      </w:r>
      <w:r w:rsidRPr="00DC400A">
        <w:rPr>
          <w:rFonts w:cs="Arial"/>
          <w:b/>
          <w:bCs/>
          <w:kern w:val="3"/>
          <w:lang w:eastAsia="zh-CN"/>
        </w:rPr>
        <w:t xml:space="preserve"> imobile</w:t>
      </w:r>
      <w:r w:rsidRPr="00DC400A">
        <w:rPr>
          <w:rFonts w:cs="Arial"/>
          <w:bCs/>
          <w:kern w:val="3"/>
          <w:lang w:eastAsia="zh-CN"/>
        </w:rPr>
        <w:t xml:space="preserve"> pentru o suprafață de </w:t>
      </w:r>
      <w:r w:rsidR="002374A5" w:rsidRPr="00DC400A">
        <w:rPr>
          <w:rFonts w:cs="Arial"/>
          <w:b/>
          <w:bCs/>
          <w:kern w:val="3"/>
          <w:lang w:eastAsia="zh-CN"/>
        </w:rPr>
        <w:t>1434</w:t>
      </w:r>
      <w:r w:rsidRPr="00DC400A">
        <w:rPr>
          <w:rFonts w:cs="Arial"/>
          <w:b/>
          <w:bCs/>
          <w:kern w:val="3"/>
          <w:lang w:eastAsia="zh-CN"/>
        </w:rPr>
        <w:t>ha</w:t>
      </w:r>
      <w:r w:rsidRPr="00DC400A">
        <w:rPr>
          <w:rFonts w:cs="Arial"/>
          <w:bCs/>
          <w:kern w:val="3"/>
          <w:lang w:eastAsia="zh-CN"/>
        </w:rPr>
        <w:t>.</w:t>
      </w:r>
    </w:p>
    <w:p w14:paraId="433C79D6" w14:textId="0A926F65" w:rsidR="009A2C1B" w:rsidRPr="00DC400A" w:rsidRDefault="009A2C1B" w:rsidP="00DC400A">
      <w:pPr>
        <w:spacing w:line="276" w:lineRule="auto"/>
        <w:ind w:firstLine="708"/>
        <w:jc w:val="both"/>
        <w:rPr>
          <w:rFonts w:cs="Arial"/>
          <w:b/>
        </w:rPr>
      </w:pPr>
    </w:p>
    <w:p w14:paraId="6D17B25A" w14:textId="52DE1F0F" w:rsidR="00CB18F2" w:rsidRPr="00DC400A" w:rsidRDefault="00CB18F2" w:rsidP="00DC400A">
      <w:pPr>
        <w:spacing w:line="276" w:lineRule="auto"/>
        <w:ind w:firstLine="708"/>
        <w:jc w:val="both"/>
        <w:rPr>
          <w:rFonts w:cs="Arial"/>
          <w:bCs/>
          <w:kern w:val="3"/>
          <w:lang w:eastAsia="zh-CN"/>
        </w:rPr>
      </w:pPr>
      <w:r w:rsidRPr="00DC400A">
        <w:rPr>
          <w:b/>
        </w:rPr>
        <w:t xml:space="preserve">UAT Râca </w:t>
      </w:r>
      <w:r w:rsidRPr="00DC400A">
        <w:rPr>
          <w:bCs/>
        </w:rPr>
        <w:t>–</w:t>
      </w:r>
      <w:r w:rsidRPr="00DC400A">
        <w:t xml:space="preserve"> </w:t>
      </w:r>
      <w:r w:rsidR="00776DFE" w:rsidRPr="00DC400A">
        <w:rPr>
          <w:b/>
          <w:bCs/>
        </w:rPr>
        <w:t>în prezent</w:t>
      </w:r>
      <w:r w:rsidR="00776DFE" w:rsidRPr="00DC400A">
        <w:t xml:space="preserve"> este derulare etapa de </w:t>
      </w:r>
      <w:r w:rsidR="00776DFE" w:rsidRPr="00DC400A">
        <w:rPr>
          <w:rStyle w:val="l5def1"/>
          <w:color w:val="auto"/>
          <w:sz w:val="24"/>
          <w:szCs w:val="24"/>
        </w:rPr>
        <w:t>verificare a documentelor tehnice cadastrale – spre publicare, depuse de către prestator la OCPI Argeș</w:t>
      </w:r>
      <w:r w:rsidRPr="00DC400A">
        <w:rPr>
          <w:bCs/>
        </w:rPr>
        <w:t xml:space="preserve"> pentru imobilele situate în sectoarele cadastrale nr. 13, 15, 22, 25, 30, 31, 35, 36, 38, 39 și 40 </w:t>
      </w:r>
      <w:r w:rsidRPr="00DC400A">
        <w:rPr>
          <w:rFonts w:cs="Arial"/>
          <w:bCs/>
          <w:kern w:val="3"/>
          <w:lang w:eastAsia="zh-CN"/>
        </w:rPr>
        <w:t xml:space="preserve">cu un număr estimat de </w:t>
      </w:r>
      <w:r w:rsidRPr="00DC400A">
        <w:rPr>
          <w:rFonts w:cs="Arial"/>
          <w:b/>
          <w:bCs/>
          <w:kern w:val="3"/>
          <w:lang w:eastAsia="zh-CN"/>
        </w:rPr>
        <w:t>1834 imobile</w:t>
      </w:r>
      <w:r w:rsidRPr="00DC400A">
        <w:rPr>
          <w:rFonts w:cs="Arial"/>
          <w:bCs/>
          <w:kern w:val="3"/>
          <w:lang w:eastAsia="zh-CN"/>
        </w:rPr>
        <w:t xml:space="preserve"> pentru o suprafață de </w:t>
      </w:r>
      <w:r w:rsidRPr="00DC400A">
        <w:rPr>
          <w:rFonts w:cs="Arial"/>
          <w:b/>
          <w:bCs/>
          <w:kern w:val="3"/>
          <w:lang w:eastAsia="zh-CN"/>
        </w:rPr>
        <w:t>1620ha</w:t>
      </w:r>
      <w:r w:rsidRPr="00DC400A">
        <w:rPr>
          <w:rFonts w:cs="Arial"/>
          <w:bCs/>
          <w:kern w:val="3"/>
          <w:lang w:eastAsia="zh-CN"/>
        </w:rPr>
        <w:t>.</w:t>
      </w:r>
    </w:p>
    <w:p w14:paraId="021ADE0A" w14:textId="77777777" w:rsidR="009A2C1B" w:rsidRPr="00DC400A" w:rsidRDefault="009A2C1B" w:rsidP="00DC400A">
      <w:pPr>
        <w:spacing w:line="276" w:lineRule="auto"/>
        <w:ind w:firstLine="708"/>
        <w:jc w:val="both"/>
        <w:rPr>
          <w:rFonts w:cs="Arial"/>
        </w:rPr>
      </w:pPr>
    </w:p>
    <w:p w14:paraId="7AEF257A" w14:textId="3E87F3CF" w:rsidR="003032C6" w:rsidRPr="00DC400A" w:rsidRDefault="003032C6" w:rsidP="00DC400A">
      <w:pPr>
        <w:spacing w:line="276" w:lineRule="auto"/>
        <w:ind w:firstLine="708"/>
        <w:jc w:val="both"/>
        <w:rPr>
          <w:rFonts w:cs="Arial"/>
          <w:bCs/>
          <w:kern w:val="3"/>
          <w:lang w:eastAsia="zh-CN"/>
        </w:rPr>
      </w:pPr>
      <w:r w:rsidRPr="00DC400A">
        <w:rPr>
          <w:b/>
        </w:rPr>
        <w:t xml:space="preserve">UAT Tigveni </w:t>
      </w:r>
      <w:r w:rsidRPr="00DC400A">
        <w:rPr>
          <w:bCs/>
        </w:rPr>
        <w:t>–</w:t>
      </w:r>
      <w:r w:rsidRPr="00DC400A">
        <w:t xml:space="preserve"> </w:t>
      </w:r>
      <w:r w:rsidRPr="00DC400A">
        <w:rPr>
          <w:b/>
          <w:bCs/>
        </w:rPr>
        <w:t>în prezent</w:t>
      </w:r>
      <w:r w:rsidRPr="00DC400A">
        <w:t xml:space="preserve"> este derulare </w:t>
      </w:r>
      <w:r w:rsidR="0079372A" w:rsidRPr="00DC400A">
        <w:t>etapa de</w:t>
      </w:r>
      <w:r w:rsidR="0079372A" w:rsidRPr="00DC400A">
        <w:rPr>
          <w:rStyle w:val="l5def1"/>
          <w:color w:val="auto"/>
          <w:sz w:val="24"/>
          <w:szCs w:val="24"/>
        </w:rPr>
        <w:t xml:space="preserve"> publicare a documentelor tehnice cadastrale și de depunere de către beneficiari a cererilor de rectificare. Sunt în lucru </w:t>
      </w:r>
      <w:r w:rsidRPr="00DC400A">
        <w:rPr>
          <w:rStyle w:val="l5def1"/>
          <w:color w:val="auto"/>
          <w:sz w:val="24"/>
          <w:szCs w:val="24"/>
        </w:rPr>
        <w:t xml:space="preserve"> </w:t>
      </w:r>
      <w:r w:rsidRPr="00DC400A">
        <w:rPr>
          <w:bCs/>
        </w:rPr>
        <w:t>sectoarele cadastrale nr. 26, 29, 31, 32 și 33 cu u</w:t>
      </w:r>
      <w:r w:rsidRPr="00DC400A">
        <w:rPr>
          <w:rFonts w:cs="Arial"/>
          <w:bCs/>
          <w:kern w:val="3"/>
          <w:lang w:eastAsia="zh-CN"/>
        </w:rPr>
        <w:t xml:space="preserve">n număr estimat de </w:t>
      </w:r>
      <w:r w:rsidR="001C11FF" w:rsidRPr="00DC400A">
        <w:rPr>
          <w:rFonts w:cs="Arial"/>
          <w:b/>
          <w:bCs/>
          <w:kern w:val="3"/>
          <w:lang w:eastAsia="zh-CN"/>
        </w:rPr>
        <w:t>785</w:t>
      </w:r>
      <w:r w:rsidRPr="00DC400A">
        <w:rPr>
          <w:rFonts w:cs="Arial"/>
          <w:b/>
          <w:bCs/>
          <w:kern w:val="3"/>
          <w:lang w:eastAsia="zh-CN"/>
        </w:rPr>
        <w:t xml:space="preserve"> imobile</w:t>
      </w:r>
      <w:r w:rsidRPr="00DC400A">
        <w:rPr>
          <w:rFonts w:cs="Arial"/>
          <w:bCs/>
          <w:kern w:val="3"/>
          <w:lang w:eastAsia="zh-CN"/>
        </w:rPr>
        <w:t>.</w:t>
      </w:r>
    </w:p>
    <w:p w14:paraId="3D702B2D" w14:textId="77777777" w:rsidR="003032C6" w:rsidRPr="00DC400A" w:rsidRDefault="003032C6" w:rsidP="00DC400A">
      <w:pPr>
        <w:spacing w:line="276" w:lineRule="auto"/>
        <w:ind w:firstLine="708"/>
        <w:jc w:val="both"/>
        <w:rPr>
          <w:rFonts w:cs="Arial"/>
        </w:rPr>
      </w:pPr>
    </w:p>
    <w:p w14:paraId="636007F9" w14:textId="6FC3C2BD" w:rsidR="00427621" w:rsidRPr="00DC400A" w:rsidRDefault="00427621" w:rsidP="00DC400A">
      <w:pPr>
        <w:spacing w:line="276" w:lineRule="auto"/>
        <w:ind w:firstLine="708"/>
        <w:jc w:val="both"/>
        <w:rPr>
          <w:rFonts w:cs="Arial"/>
          <w:bCs/>
          <w:kern w:val="3"/>
          <w:lang w:eastAsia="zh-CN"/>
        </w:rPr>
      </w:pPr>
      <w:r w:rsidRPr="00DC400A">
        <w:rPr>
          <w:b/>
        </w:rPr>
        <w:t xml:space="preserve">UAT Topoloveni </w:t>
      </w:r>
      <w:r w:rsidRPr="00DC400A">
        <w:rPr>
          <w:bCs/>
        </w:rPr>
        <w:t>–</w:t>
      </w:r>
      <w:r w:rsidRPr="00DC400A">
        <w:t xml:space="preserve"> </w:t>
      </w:r>
      <w:r w:rsidRPr="00DC400A">
        <w:rPr>
          <w:b/>
          <w:bCs/>
        </w:rPr>
        <w:t>în prezent</w:t>
      </w:r>
      <w:r w:rsidRPr="00DC400A">
        <w:t xml:space="preserve"> este în derulare </w:t>
      </w:r>
      <w:r w:rsidR="00776DFE" w:rsidRPr="00DC400A">
        <w:t xml:space="preserve">etapa de </w:t>
      </w:r>
      <w:r w:rsidR="00776DFE" w:rsidRPr="00DC400A">
        <w:rPr>
          <w:rStyle w:val="l5def1"/>
          <w:color w:val="auto"/>
          <w:sz w:val="24"/>
          <w:szCs w:val="24"/>
        </w:rPr>
        <w:t xml:space="preserve">modificare a conţinutului documentelor tehnice cadastrale, în urma soluţionării cererilor de rectificare, şi actualizarea evidenţei conform lucrărilor de înregistrare în cadastru şi în cartea funciară realizate la cerere, în perioada de afişare pentru </w:t>
      </w:r>
      <w:r w:rsidRPr="00DC400A">
        <w:rPr>
          <w:bCs/>
        </w:rPr>
        <w:t xml:space="preserve">sectoarele cadastrale nr. </w:t>
      </w:r>
      <w:r w:rsidR="00903466" w:rsidRPr="00DC400A">
        <w:rPr>
          <w:bCs/>
        </w:rPr>
        <w:t>16, 18 și 31</w:t>
      </w:r>
      <w:r w:rsidRPr="00DC400A">
        <w:rPr>
          <w:rFonts w:cs="Arial"/>
          <w:bCs/>
          <w:kern w:val="3"/>
          <w:lang w:eastAsia="zh-CN"/>
        </w:rPr>
        <w:t xml:space="preserve"> cu un număr estimat de </w:t>
      </w:r>
      <w:r w:rsidR="00903466" w:rsidRPr="00DC400A">
        <w:rPr>
          <w:rFonts w:cs="Arial"/>
          <w:b/>
          <w:bCs/>
          <w:kern w:val="3"/>
          <w:lang w:eastAsia="zh-CN"/>
        </w:rPr>
        <w:t>1249</w:t>
      </w:r>
      <w:r w:rsidRPr="00DC400A">
        <w:rPr>
          <w:rFonts w:cs="Arial"/>
          <w:b/>
          <w:bCs/>
          <w:kern w:val="3"/>
          <w:lang w:eastAsia="zh-CN"/>
        </w:rPr>
        <w:t xml:space="preserve"> imobile</w:t>
      </w:r>
      <w:r w:rsidRPr="00DC400A">
        <w:rPr>
          <w:rFonts w:cs="Arial"/>
          <w:bCs/>
          <w:kern w:val="3"/>
          <w:lang w:eastAsia="zh-CN"/>
        </w:rPr>
        <w:t xml:space="preserve"> pentru o suprafață de </w:t>
      </w:r>
      <w:r w:rsidR="00903466" w:rsidRPr="00DC400A">
        <w:rPr>
          <w:rFonts w:cs="Arial"/>
          <w:b/>
          <w:bCs/>
          <w:kern w:val="3"/>
          <w:lang w:eastAsia="zh-CN"/>
        </w:rPr>
        <w:t xml:space="preserve">313 </w:t>
      </w:r>
      <w:r w:rsidRPr="00DC400A">
        <w:rPr>
          <w:rFonts w:cs="Arial"/>
          <w:b/>
          <w:bCs/>
          <w:kern w:val="3"/>
          <w:lang w:eastAsia="zh-CN"/>
        </w:rPr>
        <w:t>ha</w:t>
      </w:r>
      <w:r w:rsidRPr="00DC400A">
        <w:rPr>
          <w:rFonts w:cs="Arial"/>
          <w:bCs/>
          <w:kern w:val="3"/>
          <w:lang w:eastAsia="zh-CN"/>
        </w:rPr>
        <w:t>.</w:t>
      </w:r>
    </w:p>
    <w:p w14:paraId="10844F00" w14:textId="77777777" w:rsidR="00DC1A30" w:rsidRPr="00DC400A" w:rsidRDefault="00DC1A30" w:rsidP="00DC400A">
      <w:pPr>
        <w:spacing w:line="276" w:lineRule="auto"/>
        <w:ind w:firstLine="706"/>
        <w:jc w:val="both"/>
        <w:rPr>
          <w:bCs/>
        </w:rPr>
      </w:pPr>
    </w:p>
    <w:p w14:paraId="15E17FE3" w14:textId="77777777" w:rsidR="00CA10DC" w:rsidRDefault="00CA10DC" w:rsidP="00DC400A">
      <w:pPr>
        <w:spacing w:line="276" w:lineRule="auto"/>
        <w:ind w:firstLine="708"/>
        <w:jc w:val="both"/>
        <w:rPr>
          <w:rFonts w:cs="Arial"/>
        </w:rPr>
      </w:pPr>
      <w:r w:rsidRPr="006B34B9">
        <w:rPr>
          <w:rFonts w:cs="Arial"/>
          <w:b/>
        </w:rPr>
        <w:t>Statusul pentru PNCCF 87 UAT</w:t>
      </w:r>
      <w:r w:rsidRPr="006B34B9">
        <w:rPr>
          <w:rFonts w:cs="Arial"/>
        </w:rPr>
        <w:t xml:space="preserve"> – s-au încheiat Cotracte subsecvente pentru lucrări de cadastru sistematic semnate de ANCPI pentru întreg UAT-ul, astfel:</w:t>
      </w:r>
    </w:p>
    <w:p w14:paraId="40B162DB" w14:textId="77777777" w:rsidR="00F0607E" w:rsidRDefault="00F0607E" w:rsidP="00DC400A">
      <w:pPr>
        <w:spacing w:line="276" w:lineRule="auto"/>
        <w:ind w:firstLine="708"/>
        <w:jc w:val="both"/>
        <w:rPr>
          <w:rFonts w:cs="Arial"/>
        </w:rPr>
      </w:pPr>
    </w:p>
    <w:p w14:paraId="3B061FED" w14:textId="77777777" w:rsidR="00DC400A" w:rsidRDefault="00CA10DC" w:rsidP="00DC400A">
      <w:pPr>
        <w:suppressAutoHyphens/>
        <w:autoSpaceDN w:val="0"/>
        <w:ind w:left="181"/>
        <w:jc w:val="both"/>
        <w:rPr>
          <w:rFonts w:cs="Arial"/>
          <w:b/>
          <w:kern w:val="3"/>
          <w:lang w:eastAsia="zh-CN"/>
        </w:rPr>
      </w:pPr>
      <w:r w:rsidRPr="006B34B9">
        <w:rPr>
          <w:rFonts w:cs="Arial"/>
          <w:b/>
          <w:kern w:val="3"/>
          <w:lang w:eastAsia="zh-CN"/>
        </w:rPr>
        <w:t>UAT Recea</w:t>
      </w:r>
      <w:r w:rsidRPr="006B34B9">
        <w:rPr>
          <w:rFonts w:cs="Arial"/>
          <w:kern w:val="3"/>
          <w:lang w:eastAsia="zh-CN"/>
        </w:rPr>
        <w:t xml:space="preserve"> –</w:t>
      </w:r>
      <w:bookmarkStart w:id="14" w:name="_Hlk19704277"/>
      <w:r w:rsidRPr="006B34B9">
        <w:rPr>
          <w:rFonts w:cs="Arial"/>
          <w:bCs/>
          <w:kern w:val="3"/>
          <w:lang w:val="en-US" w:eastAsia="zh-CN"/>
        </w:rPr>
        <w:t xml:space="preserve"> </w:t>
      </w:r>
      <w:r w:rsidR="000C5A78" w:rsidRPr="001013ED">
        <w:rPr>
          <w:b/>
        </w:rPr>
        <w:t>finalizat</w:t>
      </w:r>
      <w:r w:rsidR="00E76372">
        <w:rPr>
          <w:rFonts w:cs="Arial"/>
          <w:bCs/>
          <w:kern w:val="3"/>
          <w:lang w:eastAsia="zh-CN"/>
        </w:rPr>
        <w:t xml:space="preserve"> - </w:t>
      </w:r>
      <w:r w:rsidR="00E76372" w:rsidRPr="006B34B9">
        <w:rPr>
          <w:rFonts w:cs="Arial"/>
          <w:b/>
          <w:kern w:val="3"/>
          <w:lang w:eastAsia="zh-CN"/>
        </w:rPr>
        <w:t xml:space="preserve">12608 </w:t>
      </w:r>
      <w:r w:rsidR="00E76372">
        <w:rPr>
          <w:rFonts w:cs="Arial"/>
          <w:b/>
          <w:kern w:val="3"/>
          <w:lang w:eastAsia="zh-CN"/>
        </w:rPr>
        <w:t xml:space="preserve">cărți funciare </w:t>
      </w:r>
      <w:r w:rsidR="00E76372" w:rsidRPr="00E76372">
        <w:rPr>
          <w:rFonts w:cs="Arial"/>
          <w:kern w:val="3"/>
          <w:lang w:eastAsia="zh-CN"/>
        </w:rPr>
        <w:t>pentru suprafața de</w:t>
      </w:r>
      <w:r w:rsidR="00E76372">
        <w:rPr>
          <w:rFonts w:cs="Arial"/>
          <w:b/>
          <w:kern w:val="3"/>
          <w:lang w:eastAsia="zh-CN"/>
        </w:rPr>
        <w:t xml:space="preserve"> 7099</w:t>
      </w:r>
      <w:r w:rsidR="00DC400A">
        <w:rPr>
          <w:rFonts w:cs="Arial"/>
          <w:b/>
          <w:kern w:val="3"/>
          <w:lang w:eastAsia="zh-CN"/>
        </w:rPr>
        <w:t xml:space="preserve"> </w:t>
      </w:r>
      <w:r w:rsidR="00E76372">
        <w:rPr>
          <w:rFonts w:cs="Arial"/>
          <w:b/>
          <w:kern w:val="3"/>
          <w:lang w:eastAsia="zh-CN"/>
        </w:rPr>
        <w:t>ha</w:t>
      </w:r>
      <w:r w:rsidR="00E76372">
        <w:rPr>
          <w:rFonts w:cs="Arial"/>
          <w:b/>
          <w:kern w:val="3"/>
          <w:lang w:eastAsia="zh-CN"/>
        </w:rPr>
        <w:tab/>
      </w:r>
      <w:r w:rsidR="00E76372">
        <w:rPr>
          <w:rFonts w:cs="Arial"/>
          <w:b/>
          <w:kern w:val="3"/>
          <w:lang w:eastAsia="zh-CN"/>
        </w:rPr>
        <w:tab/>
      </w:r>
      <w:r w:rsidR="00E76372" w:rsidRPr="00D60DE0">
        <w:rPr>
          <w:rFonts w:cs="Arial"/>
          <w:b/>
          <w:kern w:val="3"/>
          <w:lang w:eastAsia="zh-CN"/>
        </w:rPr>
        <w:tab/>
        <w:t xml:space="preserve"> UAT Căldăraru</w:t>
      </w:r>
      <w:r w:rsidR="00E76372" w:rsidRPr="00D60DE0">
        <w:rPr>
          <w:rFonts w:cs="Arial"/>
          <w:kern w:val="3"/>
          <w:lang w:eastAsia="zh-CN"/>
        </w:rPr>
        <w:t xml:space="preserve"> –</w:t>
      </w:r>
      <w:r w:rsidR="00E76372" w:rsidRPr="00D60DE0">
        <w:rPr>
          <w:rFonts w:cs="Arial"/>
          <w:bCs/>
          <w:kern w:val="3"/>
          <w:lang w:val="en-US" w:eastAsia="zh-CN"/>
        </w:rPr>
        <w:t xml:space="preserve"> </w:t>
      </w:r>
      <w:r w:rsidR="00E76372" w:rsidRPr="00D60DE0">
        <w:rPr>
          <w:b/>
        </w:rPr>
        <w:t>finalizat</w:t>
      </w:r>
      <w:r w:rsidR="00E76372" w:rsidRPr="00D60DE0">
        <w:rPr>
          <w:rFonts w:cs="Arial"/>
          <w:bCs/>
          <w:kern w:val="3"/>
          <w:lang w:eastAsia="zh-CN"/>
        </w:rPr>
        <w:t xml:space="preserve"> - </w:t>
      </w:r>
      <w:r w:rsidR="00E76372" w:rsidRPr="00D60DE0">
        <w:rPr>
          <w:rFonts w:cs="Arial"/>
          <w:b/>
          <w:kern w:val="3"/>
          <w:lang w:eastAsia="zh-CN"/>
        </w:rPr>
        <w:t>102</w:t>
      </w:r>
      <w:r w:rsidR="00D60DE0" w:rsidRPr="00D60DE0">
        <w:rPr>
          <w:rFonts w:cs="Arial"/>
          <w:b/>
          <w:kern w:val="3"/>
          <w:lang w:eastAsia="zh-CN"/>
        </w:rPr>
        <w:t>69</w:t>
      </w:r>
      <w:r w:rsidR="00E76372" w:rsidRPr="00D60DE0">
        <w:rPr>
          <w:rFonts w:cs="Arial"/>
          <w:b/>
          <w:kern w:val="3"/>
          <w:lang w:eastAsia="zh-CN"/>
        </w:rPr>
        <w:t xml:space="preserve"> cărți funciare </w:t>
      </w:r>
      <w:r w:rsidR="00E76372" w:rsidRPr="00D60DE0">
        <w:rPr>
          <w:rFonts w:cs="Arial"/>
          <w:kern w:val="3"/>
          <w:lang w:eastAsia="zh-CN"/>
        </w:rPr>
        <w:t>pentru suprafața de</w:t>
      </w:r>
      <w:r w:rsidR="00E76372" w:rsidRPr="00D60DE0">
        <w:rPr>
          <w:rFonts w:cs="Arial"/>
          <w:b/>
          <w:kern w:val="3"/>
          <w:lang w:eastAsia="zh-CN"/>
        </w:rPr>
        <w:t xml:space="preserve"> </w:t>
      </w:r>
      <w:r w:rsidR="00D60DE0" w:rsidRPr="00D60DE0">
        <w:rPr>
          <w:rFonts w:cs="Arial"/>
          <w:b/>
          <w:kern w:val="3"/>
          <w:lang w:eastAsia="zh-CN"/>
        </w:rPr>
        <w:t>6013</w:t>
      </w:r>
      <w:r w:rsidR="00DC400A">
        <w:rPr>
          <w:rFonts w:cs="Arial"/>
          <w:b/>
          <w:kern w:val="3"/>
          <w:lang w:eastAsia="zh-CN"/>
        </w:rPr>
        <w:t xml:space="preserve"> </w:t>
      </w:r>
      <w:r w:rsidR="00E76372" w:rsidRPr="00D60DE0">
        <w:rPr>
          <w:rFonts w:cs="Arial"/>
          <w:b/>
          <w:kern w:val="3"/>
          <w:lang w:eastAsia="zh-CN"/>
        </w:rPr>
        <w:t>ha</w:t>
      </w:r>
      <w:r w:rsidR="00D3540B" w:rsidRPr="00D60DE0">
        <w:rPr>
          <w:rFonts w:cs="Arial"/>
          <w:b/>
          <w:kern w:val="3"/>
          <w:lang w:eastAsia="zh-CN"/>
        </w:rPr>
        <w:tab/>
      </w:r>
      <w:bookmarkEnd w:id="14"/>
    </w:p>
    <w:p w14:paraId="1E53F414" w14:textId="7503ACEC" w:rsidR="0064643D" w:rsidRDefault="00CA10DC" w:rsidP="00DC400A">
      <w:pPr>
        <w:suppressAutoHyphens/>
        <w:autoSpaceDN w:val="0"/>
        <w:ind w:left="181"/>
        <w:jc w:val="both"/>
        <w:rPr>
          <w:rFonts w:cs="Arial"/>
          <w:b/>
          <w:kern w:val="3"/>
          <w:lang w:eastAsia="zh-CN"/>
        </w:rPr>
      </w:pPr>
      <w:r w:rsidRPr="006B34B9">
        <w:rPr>
          <w:rFonts w:cs="Arial"/>
          <w:b/>
        </w:rPr>
        <w:t>UAT Miroși</w:t>
      </w:r>
      <w:r w:rsidRPr="006B34B9">
        <w:rPr>
          <w:rFonts w:cs="Arial"/>
        </w:rPr>
        <w:t xml:space="preserve"> – </w:t>
      </w:r>
      <w:r w:rsidR="00D3540B" w:rsidRPr="001013ED">
        <w:rPr>
          <w:b/>
        </w:rPr>
        <w:t>finalizat</w:t>
      </w:r>
      <w:r w:rsidR="00D3540B">
        <w:rPr>
          <w:rFonts w:cs="Arial"/>
          <w:bCs/>
          <w:kern w:val="3"/>
          <w:lang w:eastAsia="zh-CN"/>
        </w:rPr>
        <w:t xml:space="preserve"> – </w:t>
      </w:r>
      <w:r w:rsidR="00D3540B">
        <w:rPr>
          <w:rFonts w:cs="Arial"/>
          <w:b/>
          <w:kern w:val="3"/>
          <w:lang w:eastAsia="zh-CN"/>
        </w:rPr>
        <w:t>6894 cărți funciare</w:t>
      </w:r>
      <w:bookmarkStart w:id="15" w:name="_Hlk2940870"/>
      <w:r w:rsidR="0064643D">
        <w:rPr>
          <w:rFonts w:cs="Arial"/>
          <w:b/>
          <w:kern w:val="3"/>
          <w:lang w:eastAsia="zh-CN"/>
        </w:rPr>
        <w:t xml:space="preserve"> </w:t>
      </w:r>
      <w:r w:rsidR="0064643D" w:rsidRPr="00CD1551">
        <w:rPr>
          <w:rFonts w:cs="Arial"/>
          <w:kern w:val="3"/>
          <w:lang w:eastAsia="zh-CN"/>
        </w:rPr>
        <w:t>pentru suprafața de</w:t>
      </w:r>
      <w:r w:rsidR="0064643D" w:rsidRPr="00CD1551">
        <w:rPr>
          <w:rFonts w:cs="Arial"/>
          <w:b/>
          <w:kern w:val="3"/>
          <w:lang w:eastAsia="zh-CN"/>
        </w:rPr>
        <w:t xml:space="preserve"> 4789 ha</w:t>
      </w:r>
    </w:p>
    <w:p w14:paraId="175CD150" w14:textId="62BA40C7" w:rsidR="00D3540B" w:rsidRDefault="00D3540B" w:rsidP="00DC400A">
      <w:pPr>
        <w:suppressAutoHyphens/>
        <w:autoSpaceDN w:val="0"/>
        <w:ind w:left="181"/>
        <w:jc w:val="both"/>
        <w:rPr>
          <w:rFonts w:cs="Arial"/>
          <w:b/>
          <w:kern w:val="3"/>
          <w:lang w:eastAsia="zh-CN"/>
        </w:rPr>
      </w:pPr>
      <w:r w:rsidRPr="0017669E">
        <w:rPr>
          <w:rFonts w:cs="Arial"/>
          <w:b/>
        </w:rPr>
        <w:t>UAT Izvoru</w:t>
      </w:r>
      <w:r w:rsidRPr="0017669E">
        <w:rPr>
          <w:rFonts w:cs="Arial"/>
        </w:rPr>
        <w:t xml:space="preserve"> – </w:t>
      </w:r>
      <w:r w:rsidRPr="0017669E">
        <w:rPr>
          <w:b/>
        </w:rPr>
        <w:t>finalizat</w:t>
      </w:r>
      <w:r w:rsidRPr="0017669E">
        <w:rPr>
          <w:rFonts w:cs="Arial"/>
          <w:bCs/>
          <w:kern w:val="3"/>
          <w:lang w:eastAsia="zh-CN"/>
        </w:rPr>
        <w:t xml:space="preserve"> – </w:t>
      </w:r>
      <w:r w:rsidR="0017669E" w:rsidRPr="0017669E">
        <w:rPr>
          <w:rFonts w:cs="Arial"/>
          <w:b/>
          <w:kern w:val="3"/>
          <w:lang w:eastAsia="zh-CN"/>
        </w:rPr>
        <w:t>7678</w:t>
      </w:r>
      <w:r w:rsidRPr="0017669E">
        <w:rPr>
          <w:rFonts w:cs="Arial"/>
          <w:b/>
          <w:kern w:val="3"/>
          <w:lang w:eastAsia="zh-CN"/>
        </w:rPr>
        <w:t xml:space="preserve"> cărți funciare </w:t>
      </w:r>
      <w:r w:rsidR="0064643D" w:rsidRPr="00CD1551">
        <w:rPr>
          <w:rFonts w:cs="Arial"/>
          <w:kern w:val="3"/>
          <w:lang w:eastAsia="zh-CN"/>
        </w:rPr>
        <w:t>pentru suprafața de</w:t>
      </w:r>
      <w:r w:rsidR="0064643D" w:rsidRPr="00CD1551">
        <w:rPr>
          <w:rFonts w:cs="Arial"/>
          <w:b/>
          <w:kern w:val="3"/>
          <w:lang w:eastAsia="zh-CN"/>
        </w:rPr>
        <w:t xml:space="preserve"> 5000 ha</w:t>
      </w:r>
    </w:p>
    <w:p w14:paraId="3023FD0E" w14:textId="77777777" w:rsidR="00DC400A" w:rsidRPr="0064643D" w:rsidRDefault="00DC400A" w:rsidP="00DC400A">
      <w:pPr>
        <w:suppressAutoHyphens/>
        <w:autoSpaceDN w:val="0"/>
        <w:ind w:left="181"/>
        <w:jc w:val="both"/>
        <w:rPr>
          <w:rFonts w:cs="Arial"/>
          <w:b/>
          <w:kern w:val="3"/>
          <w:lang w:eastAsia="zh-CN"/>
        </w:rPr>
      </w:pPr>
    </w:p>
    <w:p w14:paraId="7625EC1F" w14:textId="15C75851" w:rsidR="00D3540B" w:rsidRDefault="00D3540B" w:rsidP="00DC400A">
      <w:pPr>
        <w:spacing w:line="276" w:lineRule="auto"/>
        <w:ind w:firstLine="708"/>
        <w:jc w:val="both"/>
        <w:rPr>
          <w:rFonts w:cs="Arial"/>
        </w:rPr>
      </w:pPr>
      <w:r w:rsidRPr="00D3540B">
        <w:rPr>
          <w:b/>
          <w:bCs/>
        </w:rPr>
        <w:t>Pentru Proiectul BRUA TRANSGAZ</w:t>
      </w:r>
      <w:r w:rsidRPr="00D3540B">
        <w:rPr>
          <w:bCs/>
        </w:rPr>
        <w:t>, OCPI Argeș a încheiat 3 contracte de prestări</w:t>
      </w:r>
      <w:r w:rsidRPr="00330E48">
        <w:rPr>
          <w:bCs/>
        </w:rPr>
        <w:t xml:space="preserve"> servicii</w:t>
      </w:r>
      <w:r w:rsidRPr="00330E48">
        <w:rPr>
          <w:rFonts w:cs="Arial"/>
        </w:rPr>
        <w:t xml:space="preserve"> pentru lucrări de înregistrare sistematică pe sectoare cadastrale în </w:t>
      </w:r>
      <w:r w:rsidRPr="00330E48">
        <w:rPr>
          <w:rFonts w:eastAsia="Arial"/>
          <w:bCs/>
        </w:rPr>
        <w:t>UAT Râca, UAT Bârla</w:t>
      </w:r>
      <w:r>
        <w:rPr>
          <w:rFonts w:eastAsia="Arial"/>
          <w:bCs/>
        </w:rPr>
        <w:t xml:space="preserve"> și</w:t>
      </w:r>
      <w:r w:rsidRPr="00330E48">
        <w:rPr>
          <w:rFonts w:eastAsia="Arial"/>
          <w:bCs/>
        </w:rPr>
        <w:t xml:space="preserve"> </w:t>
      </w:r>
      <w:r w:rsidRPr="00D3540B">
        <w:rPr>
          <w:rFonts w:eastAsia="Arial"/>
          <w:bCs/>
        </w:rPr>
        <w:t>UAT Popești</w:t>
      </w:r>
      <w:r w:rsidRPr="00D3540B">
        <w:rPr>
          <w:bCs/>
        </w:rPr>
        <w:t>.</w:t>
      </w:r>
      <w:r w:rsidRPr="00D3540B">
        <w:rPr>
          <w:rFonts w:cs="Arial"/>
        </w:rPr>
        <w:t xml:space="preserve">  În prezent sunt </w:t>
      </w:r>
      <w:r w:rsidRPr="00D3540B">
        <w:rPr>
          <w:rFonts w:cs="Arial"/>
          <w:b/>
        </w:rPr>
        <w:t>în lucru</w:t>
      </w:r>
      <w:r w:rsidRPr="00D3540B">
        <w:rPr>
          <w:rFonts w:cs="Arial"/>
        </w:rPr>
        <w:t xml:space="preserve">, </w:t>
      </w:r>
      <w:r w:rsidRPr="00D3540B">
        <w:rPr>
          <w:rFonts w:cs="Arial"/>
          <w:b/>
        </w:rPr>
        <w:t xml:space="preserve">2 UAT – uri în proiectul BRUA, </w:t>
      </w:r>
      <w:r w:rsidRPr="00D3540B">
        <w:rPr>
          <w:rFonts w:cs="Arial"/>
        </w:rPr>
        <w:t>respectiv UAT Bârla și UAT Popești</w:t>
      </w:r>
      <w:r w:rsidR="0064643D">
        <w:rPr>
          <w:rFonts w:cs="Arial"/>
        </w:rPr>
        <w:t>.</w:t>
      </w:r>
    </w:p>
    <w:p w14:paraId="0E71A625" w14:textId="77777777" w:rsidR="00D3540B" w:rsidRPr="006B34B9" w:rsidRDefault="00D3540B" w:rsidP="00DC400A">
      <w:pPr>
        <w:spacing w:line="276" w:lineRule="auto"/>
        <w:jc w:val="both"/>
        <w:rPr>
          <w:bCs/>
        </w:rPr>
      </w:pPr>
    </w:p>
    <w:p w14:paraId="403915B6" w14:textId="71717184" w:rsidR="00CA10DC" w:rsidRDefault="00CA10DC" w:rsidP="00DC400A">
      <w:pPr>
        <w:spacing w:line="276" w:lineRule="auto"/>
        <w:ind w:firstLine="708"/>
        <w:jc w:val="both"/>
        <w:rPr>
          <w:rFonts w:cs="Arial"/>
        </w:rPr>
      </w:pPr>
      <w:r w:rsidRPr="006B34B9">
        <w:rPr>
          <w:b/>
          <w:bCs/>
        </w:rPr>
        <w:t xml:space="preserve">UAT </w:t>
      </w:r>
      <w:r w:rsidRPr="006B34B9">
        <w:rPr>
          <w:rFonts w:cs="Arial"/>
          <w:b/>
          <w:bCs/>
          <w:kern w:val="3"/>
          <w:lang w:eastAsia="zh-CN"/>
        </w:rPr>
        <w:t>RÂCA</w:t>
      </w:r>
      <w:r w:rsidRPr="006B34B9">
        <w:rPr>
          <w:bCs/>
        </w:rPr>
        <w:t xml:space="preserve"> </w:t>
      </w:r>
      <w:r w:rsidRPr="006B34B9">
        <w:rPr>
          <w:rFonts w:cs="Arial"/>
        </w:rPr>
        <w:t>– s-au</w:t>
      </w:r>
      <w:r w:rsidRPr="006B34B9">
        <w:rPr>
          <w:bCs/>
        </w:rPr>
        <w:t xml:space="preserve"> </w:t>
      </w:r>
      <w:r w:rsidRPr="006B34B9">
        <w:rPr>
          <w:b/>
        </w:rPr>
        <w:t>finalizat</w:t>
      </w:r>
      <w:r w:rsidRPr="006B34B9">
        <w:rPr>
          <w:bCs/>
        </w:rPr>
        <w:t xml:space="preserve"> </w:t>
      </w:r>
      <w:r w:rsidR="00DC400A">
        <w:rPr>
          <w:bCs/>
        </w:rPr>
        <w:t xml:space="preserve">lucrările </w:t>
      </w:r>
      <w:r w:rsidRPr="006B34B9">
        <w:rPr>
          <w:bCs/>
        </w:rPr>
        <w:t xml:space="preserve"> de înregistrare sistematică pentru imobilele situate în sectoarele 3 și 4, tronson BRUA TRANSGAZ, </w:t>
      </w:r>
      <w:r w:rsidRPr="006B34B9">
        <w:rPr>
          <w:rFonts w:cs="Arial"/>
        </w:rPr>
        <w:t xml:space="preserve">s-au </w:t>
      </w:r>
      <w:r w:rsidRPr="006B34B9">
        <w:rPr>
          <w:bCs/>
        </w:rPr>
        <w:t xml:space="preserve">deschis </w:t>
      </w:r>
      <w:r w:rsidRPr="006B34B9">
        <w:rPr>
          <w:b/>
          <w:bCs/>
        </w:rPr>
        <w:t xml:space="preserve">346 cărți funciare </w:t>
      </w:r>
      <w:r w:rsidRPr="006B34B9">
        <w:rPr>
          <w:bCs/>
        </w:rPr>
        <w:t xml:space="preserve">pentru o suprafață estimată de </w:t>
      </w:r>
      <w:r w:rsidRPr="006B34B9">
        <w:rPr>
          <w:b/>
        </w:rPr>
        <w:t>204 ha</w:t>
      </w:r>
      <w:r w:rsidRPr="006B34B9">
        <w:rPr>
          <w:rFonts w:cs="Arial"/>
        </w:rPr>
        <w:t xml:space="preserve">.   </w:t>
      </w:r>
      <w:bookmarkEnd w:id="15"/>
    </w:p>
    <w:p w14:paraId="55B8ED23" w14:textId="77777777" w:rsidR="00D3540B" w:rsidRDefault="00D3540B" w:rsidP="00DC400A">
      <w:pPr>
        <w:spacing w:line="360" w:lineRule="auto"/>
        <w:ind w:firstLine="708"/>
        <w:jc w:val="both"/>
        <w:rPr>
          <w:rFonts w:cs="Arial"/>
        </w:rPr>
      </w:pPr>
    </w:p>
    <w:p w14:paraId="6902AB86" w14:textId="2BFD5448" w:rsidR="00CA10DC" w:rsidRPr="006B34B9" w:rsidRDefault="00CA10DC" w:rsidP="00DC400A">
      <w:pPr>
        <w:spacing w:line="360" w:lineRule="auto"/>
        <w:ind w:left="708"/>
        <w:jc w:val="both"/>
        <w:rPr>
          <w:rFonts w:cs="Arial"/>
        </w:rPr>
      </w:pPr>
      <w:r w:rsidRPr="006B34B9">
        <w:rPr>
          <w:rFonts w:cs="Arial"/>
          <w:b/>
        </w:rPr>
        <w:t>Statusul pentru Proiectul CESAR</w:t>
      </w:r>
      <w:r w:rsidRPr="006B34B9">
        <w:rPr>
          <w:rFonts w:cs="Arial"/>
        </w:rPr>
        <w:t xml:space="preserve"> </w:t>
      </w:r>
      <w:r w:rsidR="0064643D">
        <w:rPr>
          <w:rFonts w:cs="Arial"/>
        </w:rPr>
        <w:t>(2016)</w:t>
      </w:r>
      <w:r w:rsidRPr="006B34B9">
        <w:rPr>
          <w:rFonts w:cs="Arial"/>
        </w:rPr>
        <w:t xml:space="preserve">– </w:t>
      </w:r>
      <w:r w:rsidR="0064643D">
        <w:rPr>
          <w:rFonts w:cs="Arial"/>
        </w:rPr>
        <w:t xml:space="preserve">s-au finalizat </w:t>
      </w:r>
      <w:r w:rsidRPr="006B34B9">
        <w:rPr>
          <w:rFonts w:cs="Arial"/>
        </w:rPr>
        <w:t>lucrări de cadastru sistematic pentru întreg UAT-ul:</w:t>
      </w:r>
    </w:p>
    <w:p w14:paraId="267B2DAA" w14:textId="77777777" w:rsidR="003C0C84" w:rsidRDefault="00CA10DC" w:rsidP="00DC400A">
      <w:pPr>
        <w:spacing w:line="360" w:lineRule="auto"/>
        <w:jc w:val="both"/>
        <w:rPr>
          <w:rFonts w:cs="Arial"/>
        </w:rPr>
      </w:pPr>
      <w:r w:rsidRPr="006B34B9">
        <w:rPr>
          <w:rFonts w:cs="Arial"/>
          <w:b/>
        </w:rPr>
        <w:t>UAT Albota</w:t>
      </w:r>
      <w:r w:rsidRPr="006B34B9">
        <w:rPr>
          <w:rFonts w:cs="Arial"/>
        </w:rPr>
        <w:t xml:space="preserve"> </w:t>
      </w:r>
      <w:r w:rsidRPr="006B34B9">
        <w:rPr>
          <w:rFonts w:cs="Arial"/>
          <w:b/>
        </w:rPr>
        <w:t>– 11754 încheieri</w:t>
      </w:r>
      <w:r w:rsidRPr="006B34B9">
        <w:rPr>
          <w:rFonts w:cs="Arial"/>
        </w:rPr>
        <w:t xml:space="preserve"> de carte funciară emise în urma lucrărilor de cadastru sistematic, </w:t>
      </w:r>
      <w:r w:rsidRPr="006B34B9">
        <w:rPr>
          <w:rFonts w:cs="Arial"/>
          <w:b/>
        </w:rPr>
        <w:t>UAT Ungheni</w:t>
      </w:r>
      <w:r w:rsidRPr="006B34B9">
        <w:rPr>
          <w:rFonts w:cs="Arial"/>
        </w:rPr>
        <w:t xml:space="preserve"> </w:t>
      </w:r>
      <w:r w:rsidRPr="006B34B9">
        <w:rPr>
          <w:rFonts w:cs="Arial"/>
          <w:b/>
        </w:rPr>
        <w:t>- 13970 încheieri</w:t>
      </w:r>
      <w:r w:rsidRPr="006B34B9">
        <w:rPr>
          <w:rFonts w:cs="Arial"/>
        </w:rPr>
        <w:t xml:space="preserve"> de carte funciară emise în urma lucrărilor de cadastru sistematic, </w:t>
      </w:r>
    </w:p>
    <w:p w14:paraId="5E93A182" w14:textId="77777777" w:rsidR="00CA10DC" w:rsidRPr="006B34B9" w:rsidRDefault="00CA10DC" w:rsidP="00DC400A">
      <w:pPr>
        <w:spacing w:line="360" w:lineRule="auto"/>
        <w:jc w:val="both"/>
        <w:rPr>
          <w:rFonts w:cs="Arial"/>
        </w:rPr>
      </w:pPr>
      <w:r w:rsidRPr="006B34B9">
        <w:rPr>
          <w:rFonts w:cs="Arial"/>
          <w:b/>
        </w:rPr>
        <w:t>UAT Lunca Corbului</w:t>
      </w:r>
      <w:r w:rsidRPr="006B34B9">
        <w:rPr>
          <w:rFonts w:cs="Arial"/>
        </w:rPr>
        <w:t xml:space="preserve"> </w:t>
      </w:r>
      <w:r w:rsidRPr="006B34B9">
        <w:rPr>
          <w:rFonts w:cs="Arial"/>
          <w:b/>
        </w:rPr>
        <w:t>-  17098 încheieri</w:t>
      </w:r>
      <w:r w:rsidRPr="006B34B9">
        <w:rPr>
          <w:rFonts w:cs="Arial"/>
        </w:rPr>
        <w:t xml:space="preserve"> de carte funciară emise în urma lucrărilor de cadastru sistematic, </w:t>
      </w:r>
    </w:p>
    <w:p w14:paraId="60A7CE64" w14:textId="660A4B0C" w:rsidR="000C6674" w:rsidRPr="00AE1B95" w:rsidRDefault="004C608D" w:rsidP="00DC400A">
      <w:pPr>
        <w:spacing w:line="360" w:lineRule="auto"/>
        <w:ind w:firstLine="708"/>
        <w:jc w:val="both"/>
        <w:rPr>
          <w:rFonts w:cs="Arial"/>
        </w:rPr>
      </w:pPr>
      <w:r>
        <w:rPr>
          <w:rFonts w:cs="Arial"/>
          <w:b/>
        </w:rPr>
        <w:t xml:space="preserve">Avem </w:t>
      </w:r>
      <w:r w:rsidR="00DC400A">
        <w:rPr>
          <w:rFonts w:cs="Arial"/>
          <w:b/>
        </w:rPr>
        <w:t>î</w:t>
      </w:r>
      <w:r>
        <w:rPr>
          <w:rFonts w:cs="Arial"/>
          <w:b/>
        </w:rPr>
        <w:t xml:space="preserve">n derulare </w:t>
      </w:r>
      <w:r w:rsidR="00DC400A">
        <w:rPr>
          <w:rFonts w:cs="Arial"/>
          <w:b/>
        </w:rPr>
        <w:t>ș</w:t>
      </w:r>
      <w:r>
        <w:rPr>
          <w:rFonts w:cs="Arial"/>
          <w:b/>
        </w:rPr>
        <w:t>i activitatea de</w:t>
      </w:r>
      <w:r w:rsidR="00CA10DC" w:rsidRPr="006B34B9">
        <w:rPr>
          <w:rFonts w:cs="Arial"/>
          <w:b/>
        </w:rPr>
        <w:t xml:space="preserve"> deschidere</w:t>
      </w:r>
      <w:r w:rsidR="00DC400A">
        <w:rPr>
          <w:rFonts w:cs="Arial"/>
          <w:b/>
        </w:rPr>
        <w:t xml:space="preserve"> </w:t>
      </w:r>
      <w:r w:rsidR="00CA10DC" w:rsidRPr="006B34B9">
        <w:rPr>
          <w:rFonts w:cs="Arial"/>
          <w:b/>
        </w:rPr>
        <w:t>a procedurii succesorale</w:t>
      </w:r>
      <w:r w:rsidR="00CA10DC" w:rsidRPr="006B34B9">
        <w:rPr>
          <w:rFonts w:cs="Arial"/>
        </w:rPr>
        <w:t xml:space="preserve"> </w:t>
      </w:r>
      <w:r w:rsidR="00DC400A">
        <w:rPr>
          <w:rFonts w:cs="Arial"/>
        </w:rPr>
        <w:t>î</w:t>
      </w:r>
      <w:r w:rsidR="000A41E1">
        <w:rPr>
          <w:rFonts w:cs="Arial"/>
        </w:rPr>
        <w:t>n colaborare</w:t>
      </w:r>
      <w:r w:rsidR="00CA10DC" w:rsidRPr="006B34B9">
        <w:rPr>
          <w:rFonts w:cs="Arial"/>
        </w:rPr>
        <w:t xml:space="preserve"> cu Camera Notarilor Publici Pitești, în conformitate cu Protocolul de colaborare privind procedura eliberării și a plății onorariilor pentru eliberarea certificatelor de moștenitor, a certificatelor de moștenitor suplimentar, a certificatelor de legatar și a </w:t>
      </w:r>
      <w:r w:rsidR="00CA10DC" w:rsidRPr="00AE1B95">
        <w:rPr>
          <w:rFonts w:cs="Arial"/>
        </w:rPr>
        <w:t>certificatelor de vacanță succesorală</w:t>
      </w:r>
      <w:r w:rsidR="000A41E1" w:rsidRPr="00AE1B95">
        <w:rPr>
          <w:rFonts w:cs="Arial"/>
        </w:rPr>
        <w:t>.</w:t>
      </w:r>
      <w:r w:rsidR="00CA10DC" w:rsidRPr="00AE1B95">
        <w:rPr>
          <w:rFonts w:cs="Arial"/>
        </w:rPr>
        <w:t xml:space="preserve"> </w:t>
      </w:r>
    </w:p>
    <w:p w14:paraId="0C51B528" w14:textId="77777777" w:rsidR="00D3540B" w:rsidRPr="00AC14FB" w:rsidRDefault="00D3540B" w:rsidP="00DC400A">
      <w:pPr>
        <w:spacing w:line="360" w:lineRule="auto"/>
        <w:jc w:val="both"/>
        <w:rPr>
          <w:rFonts w:cs="Arial"/>
        </w:rPr>
      </w:pPr>
    </w:p>
    <w:p w14:paraId="20A5CE30" w14:textId="3DE0E68B" w:rsidR="00CA10DC" w:rsidRDefault="000C6674" w:rsidP="00DC400A">
      <w:pPr>
        <w:spacing w:line="360" w:lineRule="auto"/>
        <w:jc w:val="both"/>
        <w:rPr>
          <w:rFonts w:cs="Arial"/>
          <w:b/>
          <w:bCs/>
          <w:color w:val="000000"/>
          <w:sz w:val="36"/>
          <w:szCs w:val="36"/>
        </w:rPr>
      </w:pPr>
      <w:r w:rsidRPr="006B34B9">
        <w:rPr>
          <w:rFonts w:cs="Arial"/>
          <w:b/>
          <w:bCs/>
          <w:color w:val="000000"/>
          <w:sz w:val="36"/>
          <w:szCs w:val="36"/>
          <w:lang w:val="en-US"/>
        </w:rPr>
        <w:t>PRIORIT</w:t>
      </w:r>
      <w:r w:rsidRPr="006B34B9">
        <w:rPr>
          <w:rFonts w:cs="Arial"/>
          <w:b/>
          <w:bCs/>
          <w:color w:val="000000"/>
          <w:sz w:val="36"/>
          <w:szCs w:val="36"/>
        </w:rPr>
        <w:t>ĂȚI</w:t>
      </w:r>
      <w:r w:rsidR="00310ECD" w:rsidRPr="006B34B9">
        <w:rPr>
          <w:rFonts w:cs="Arial"/>
          <w:b/>
          <w:bCs/>
          <w:color w:val="000000"/>
          <w:sz w:val="36"/>
          <w:szCs w:val="36"/>
        </w:rPr>
        <w:t xml:space="preserve"> </w:t>
      </w:r>
      <w:r w:rsidR="00E71633">
        <w:rPr>
          <w:rFonts w:cs="Arial"/>
          <w:b/>
          <w:bCs/>
          <w:color w:val="000000"/>
          <w:sz w:val="36"/>
          <w:szCs w:val="36"/>
        </w:rPr>
        <w:t>–</w:t>
      </w:r>
      <w:r w:rsidRPr="006B34B9">
        <w:rPr>
          <w:rFonts w:cs="Arial"/>
          <w:b/>
          <w:bCs/>
          <w:color w:val="000000"/>
          <w:sz w:val="36"/>
          <w:szCs w:val="36"/>
        </w:rPr>
        <w:t xml:space="preserve"> 202</w:t>
      </w:r>
      <w:r w:rsidR="00D3540B">
        <w:rPr>
          <w:rFonts w:cs="Arial"/>
          <w:b/>
          <w:bCs/>
          <w:color w:val="000000"/>
          <w:sz w:val="36"/>
          <w:szCs w:val="36"/>
        </w:rPr>
        <w:t>1</w:t>
      </w:r>
    </w:p>
    <w:p w14:paraId="36CFFFE1" w14:textId="77777777" w:rsidR="00E71633" w:rsidRPr="006B34B9" w:rsidRDefault="00E71633" w:rsidP="00DC400A">
      <w:pPr>
        <w:spacing w:line="360" w:lineRule="auto"/>
        <w:jc w:val="both"/>
        <w:rPr>
          <w:rFonts w:cs="Arial"/>
        </w:rPr>
      </w:pPr>
    </w:p>
    <w:p w14:paraId="13E3C495" w14:textId="77777777" w:rsidR="00CA10DC" w:rsidRPr="006B34B9" w:rsidRDefault="00CA10DC" w:rsidP="00DC400A">
      <w:pPr>
        <w:spacing w:line="360" w:lineRule="auto"/>
        <w:ind w:left="708" w:firstLine="360"/>
        <w:jc w:val="both"/>
        <w:rPr>
          <w:rFonts w:cs="Arial"/>
        </w:rPr>
      </w:pPr>
      <w:r w:rsidRPr="006B34B9">
        <w:rPr>
          <w:rFonts w:cs="Arial"/>
        </w:rPr>
        <w:t xml:space="preserve">În cadrul </w:t>
      </w:r>
      <w:r w:rsidRPr="006B34B9">
        <w:rPr>
          <w:rFonts w:cs="Arial"/>
          <w:b/>
        </w:rPr>
        <w:t>Programului Operațional Regional 2014-2020,</w:t>
      </w:r>
      <w:r w:rsidRPr="006B34B9">
        <w:rPr>
          <w:rFonts w:cs="Arial"/>
        </w:rPr>
        <w:t xml:space="preserve"> structurat pe 12 axe </w:t>
      </w:r>
    </w:p>
    <w:p w14:paraId="23F94400" w14:textId="77777777" w:rsidR="00CA10DC" w:rsidRPr="006B34B9" w:rsidRDefault="00CA10DC" w:rsidP="00DC400A">
      <w:pPr>
        <w:spacing w:line="360" w:lineRule="auto"/>
        <w:jc w:val="both"/>
        <w:rPr>
          <w:rFonts w:cs="Arial"/>
        </w:rPr>
      </w:pPr>
      <w:r w:rsidRPr="006B34B9">
        <w:rPr>
          <w:rFonts w:cs="Arial"/>
        </w:rPr>
        <w:t>prioritare și care are ca obiectiv general “</w:t>
      </w:r>
      <w:r w:rsidRPr="006B34B9">
        <w:rPr>
          <w:rFonts w:cs="Arial"/>
          <w:b/>
        </w:rPr>
        <w:t>creșterea competitivității economice și îmbunătățirea condițiilor de viață ale comunităților locale și regionale</w:t>
      </w:r>
      <w:r w:rsidRPr="006B34B9">
        <w:rPr>
          <w:rFonts w:cs="Arial"/>
        </w:rPr>
        <w:t>”, sunt prevăzute lucrări de cadastru sistematic cu finanțare integrală din fonduri nerambursabile pentru 26 de UAT-uri. Cele 26 de UAT-uri au fost alese de o comisie formată din specialiști din mai multe ministere – Dezvoltării Regionale, Agriculturii, Transporturilor – și din cadrul ANCPI, acestea îndeplinind cel puțin unul din următoarele criterii de prioritizare trasate de POR 2014-2020, respectiv: unități administrativ – teritoriale care fac obiectul dezvoltării proiectelor de infrastructură prevăzute în Master Planul de Transport al României, aprobat prin Hotărârea Guvernului nr. 666/2016, unități administrativ – teritoriale care implementează ori sunt incluse în proiecte de dezvoltare a infrastructurii în cadrul altor programe, potrivit legii și unități administrativ – teritoriale în care sunt identificate zone cu vulnerabilități sociale particulare privind accesul informal la proprietate (criteriu ce va avea în vedere zone cu comunități de romi, precum și zonele defavorizate).</w:t>
      </w:r>
    </w:p>
    <w:p w14:paraId="5BF01A77" w14:textId="1DC0A01F" w:rsidR="005C5AD4" w:rsidRDefault="00CA10DC" w:rsidP="00DC400A">
      <w:pPr>
        <w:spacing w:line="360" w:lineRule="auto"/>
        <w:jc w:val="both"/>
        <w:rPr>
          <w:rFonts w:cs="Arial"/>
        </w:rPr>
      </w:pPr>
      <w:r w:rsidRPr="006B34B9">
        <w:rPr>
          <w:rFonts w:cs="Arial"/>
        </w:rPr>
        <w:t xml:space="preserve">    </w:t>
      </w:r>
      <w:r w:rsidRPr="006B34B9">
        <w:rPr>
          <w:rFonts w:cs="Arial"/>
        </w:rPr>
        <w:tab/>
      </w:r>
    </w:p>
    <w:p w14:paraId="16C09457" w14:textId="2032E7B7" w:rsidR="00CA10DC" w:rsidRDefault="00CA10DC" w:rsidP="00DC400A">
      <w:pPr>
        <w:spacing w:line="360" w:lineRule="auto"/>
        <w:ind w:firstLine="708"/>
        <w:jc w:val="both"/>
        <w:rPr>
          <w:b/>
          <w:color w:val="000000"/>
          <w:lang w:val="en-US"/>
        </w:rPr>
      </w:pPr>
      <w:r w:rsidRPr="006B34B9">
        <w:rPr>
          <w:bCs/>
          <w:color w:val="000000"/>
          <w:lang w:val="en-US"/>
        </w:rPr>
        <w:lastRenderedPageBreak/>
        <w:t xml:space="preserve">Prin Ordinul comun al </w:t>
      </w:r>
      <w:r w:rsidRPr="006B34B9">
        <w:rPr>
          <w:color w:val="000000"/>
          <w:lang w:val="en-US"/>
        </w:rPr>
        <w:t>Ministerului Dezvoltării Regionale, Administraţiei Publice şi Fondurilor Europene, Ministerului Transporturilor, Ministerului Agriculturii şi Dezvoltării Rurale  și Agenţiei Naţionale de Cadastru şi Publicitate Imobiliară</w:t>
      </w:r>
      <w:r w:rsidRPr="006B34B9">
        <w:rPr>
          <w:bCs/>
          <w:color w:val="000000"/>
          <w:lang w:val="en-US"/>
        </w:rPr>
        <w:t xml:space="preserve"> nr. 6962/1743/389/1522/2017 s-a aprobat Lista unităţilor administrativ-teritoriale din mediul rural în care se vor desfăşura lucrări de înregistrare sistematică a imobilelor, care vor beneficia de finanţare din fonduri europene structurale şi de investiţii în cadrul axei prioritare 11 a </w:t>
      </w:r>
      <w:r w:rsidRPr="006B34B9">
        <w:rPr>
          <w:b/>
          <w:color w:val="000000"/>
          <w:lang w:val="en-US"/>
        </w:rPr>
        <w:t xml:space="preserve">Programului operaţional regional 2014-2020 structurată în trei etape astfel:  </w:t>
      </w:r>
    </w:p>
    <w:p w14:paraId="6D96E3A9" w14:textId="77777777" w:rsidR="00DC1DCD" w:rsidRPr="000C5A78" w:rsidRDefault="00DC1DCD" w:rsidP="00DC400A">
      <w:pPr>
        <w:spacing w:line="360" w:lineRule="auto"/>
        <w:jc w:val="both"/>
        <w:rPr>
          <w:b/>
          <w:color w:val="000000"/>
          <w:sz w:val="26"/>
          <w:szCs w:val="26"/>
          <w:u w:val="single"/>
          <w:lang w:val="en-US"/>
        </w:rPr>
      </w:pPr>
    </w:p>
    <w:p w14:paraId="3DF53D06" w14:textId="6237720D" w:rsidR="00CA10DC" w:rsidRPr="006B34B9" w:rsidRDefault="00CA10DC" w:rsidP="00DC400A">
      <w:pPr>
        <w:spacing w:line="360" w:lineRule="auto"/>
        <w:jc w:val="both"/>
        <w:rPr>
          <w:b/>
          <w:i/>
          <w:color w:val="000000"/>
          <w:sz w:val="20"/>
          <w:szCs w:val="20"/>
        </w:rPr>
      </w:pPr>
      <w:r w:rsidRPr="006B34B9">
        <w:rPr>
          <w:b/>
          <w:i/>
          <w:color w:val="000000"/>
          <w:szCs w:val="20"/>
        </w:rPr>
        <w:t>ETAPA I</w:t>
      </w:r>
      <w:r w:rsidR="00F0607E">
        <w:rPr>
          <w:b/>
          <w:i/>
          <w:color w:val="000000"/>
          <w:szCs w:val="20"/>
        </w:rPr>
        <w:t xml:space="preserve"> </w:t>
      </w:r>
      <w:r w:rsidR="006B69E7">
        <w:rPr>
          <w:b/>
          <w:i/>
          <w:color w:val="000000"/>
          <w:szCs w:val="20"/>
        </w:rPr>
        <w:t>–</w:t>
      </w:r>
      <w:r w:rsidR="00B32D49">
        <w:rPr>
          <w:b/>
          <w:i/>
          <w:color w:val="000000"/>
          <w:szCs w:val="20"/>
        </w:rPr>
        <w:t xml:space="preserve"> s</w:t>
      </w:r>
      <w:r w:rsidR="006B69E7">
        <w:rPr>
          <w:b/>
          <w:i/>
          <w:color w:val="000000"/>
          <w:szCs w:val="20"/>
        </w:rPr>
        <w:t>-au semnat contracte cu prestatorii</w:t>
      </w:r>
    </w:p>
    <w:tbl>
      <w:tblPr>
        <w:tblW w:w="0" w:type="auto"/>
        <w:tblInd w:w="-5" w:type="dxa"/>
        <w:tblLayout w:type="fixed"/>
        <w:tblLook w:val="0000" w:firstRow="0" w:lastRow="0" w:firstColumn="0" w:lastColumn="0" w:noHBand="0" w:noVBand="0"/>
      </w:tblPr>
      <w:tblGrid>
        <w:gridCol w:w="1467"/>
        <w:gridCol w:w="2403"/>
        <w:gridCol w:w="1943"/>
        <w:gridCol w:w="2133"/>
        <w:gridCol w:w="2233"/>
      </w:tblGrid>
      <w:tr w:rsidR="00CA10DC" w:rsidRPr="006B34B9" w14:paraId="03B55B1B" w14:textId="77777777" w:rsidTr="006B34B9">
        <w:trPr>
          <w:trHeight w:val="483"/>
        </w:trPr>
        <w:tc>
          <w:tcPr>
            <w:tcW w:w="1467" w:type="dxa"/>
            <w:tcBorders>
              <w:top w:val="single" w:sz="4" w:space="0" w:color="000000"/>
              <w:left w:val="single" w:sz="4" w:space="0" w:color="000000"/>
              <w:bottom w:val="single" w:sz="4" w:space="0" w:color="000000"/>
            </w:tcBorders>
            <w:shd w:val="clear" w:color="auto" w:fill="FFFFFF"/>
            <w:vAlign w:val="center"/>
          </w:tcPr>
          <w:p w14:paraId="0432DBD6" w14:textId="77777777" w:rsidR="00CA10DC" w:rsidRPr="006B34B9" w:rsidRDefault="00CA10DC" w:rsidP="00DC400A">
            <w:pPr>
              <w:spacing w:line="360" w:lineRule="auto"/>
              <w:jc w:val="both"/>
              <w:rPr>
                <w:b/>
                <w:color w:val="000000"/>
                <w:sz w:val="20"/>
                <w:szCs w:val="20"/>
                <w:lang w:val="en-US"/>
              </w:rPr>
            </w:pPr>
            <w:r w:rsidRPr="006B34B9">
              <w:rPr>
                <w:b/>
                <w:color w:val="000000"/>
                <w:sz w:val="20"/>
                <w:szCs w:val="20"/>
                <w:lang w:val="en-US"/>
              </w:rPr>
              <w:t>NR. CRT.</w:t>
            </w:r>
          </w:p>
        </w:tc>
        <w:tc>
          <w:tcPr>
            <w:tcW w:w="2403" w:type="dxa"/>
            <w:tcBorders>
              <w:top w:val="single" w:sz="4" w:space="0" w:color="000000"/>
              <w:left w:val="single" w:sz="4" w:space="0" w:color="000000"/>
              <w:bottom w:val="single" w:sz="4" w:space="0" w:color="000000"/>
            </w:tcBorders>
            <w:shd w:val="clear" w:color="auto" w:fill="FFFFFF"/>
            <w:vAlign w:val="center"/>
          </w:tcPr>
          <w:p w14:paraId="2E284D40" w14:textId="77777777" w:rsidR="00CA10DC" w:rsidRPr="006B34B9" w:rsidRDefault="00CA10DC" w:rsidP="00DC400A">
            <w:pPr>
              <w:spacing w:line="360" w:lineRule="auto"/>
              <w:jc w:val="both"/>
              <w:rPr>
                <w:b/>
                <w:color w:val="000000"/>
                <w:sz w:val="20"/>
                <w:szCs w:val="20"/>
                <w:lang w:val="en-US"/>
              </w:rPr>
            </w:pPr>
            <w:r w:rsidRPr="006B34B9">
              <w:rPr>
                <w:b/>
                <w:color w:val="000000"/>
                <w:sz w:val="20"/>
                <w:szCs w:val="20"/>
                <w:lang w:val="en-US"/>
              </w:rPr>
              <w:t>SIRUTA</w:t>
            </w:r>
          </w:p>
        </w:tc>
        <w:tc>
          <w:tcPr>
            <w:tcW w:w="1943" w:type="dxa"/>
            <w:tcBorders>
              <w:top w:val="single" w:sz="4" w:space="0" w:color="000000"/>
              <w:left w:val="single" w:sz="4" w:space="0" w:color="000000"/>
              <w:bottom w:val="single" w:sz="4" w:space="0" w:color="000000"/>
            </w:tcBorders>
            <w:shd w:val="clear" w:color="auto" w:fill="FFFFFF"/>
            <w:vAlign w:val="center"/>
          </w:tcPr>
          <w:p w14:paraId="5B28660B" w14:textId="77777777" w:rsidR="00CA10DC" w:rsidRPr="006B34B9" w:rsidRDefault="00CA10DC" w:rsidP="00DC400A">
            <w:pPr>
              <w:spacing w:line="360" w:lineRule="auto"/>
              <w:jc w:val="both"/>
              <w:rPr>
                <w:b/>
                <w:color w:val="000000"/>
                <w:sz w:val="20"/>
                <w:szCs w:val="20"/>
                <w:lang w:val="en-US"/>
              </w:rPr>
            </w:pPr>
            <w:r w:rsidRPr="006B34B9">
              <w:rPr>
                <w:b/>
                <w:color w:val="000000"/>
                <w:sz w:val="20"/>
                <w:szCs w:val="20"/>
                <w:lang w:val="en-US"/>
              </w:rPr>
              <w:t>JUDEŢ</w:t>
            </w:r>
          </w:p>
        </w:tc>
        <w:tc>
          <w:tcPr>
            <w:tcW w:w="2133" w:type="dxa"/>
            <w:tcBorders>
              <w:top w:val="single" w:sz="4" w:space="0" w:color="000000"/>
              <w:left w:val="single" w:sz="4" w:space="0" w:color="000000"/>
              <w:bottom w:val="single" w:sz="4" w:space="0" w:color="000000"/>
            </w:tcBorders>
            <w:shd w:val="clear" w:color="auto" w:fill="FFFFFF"/>
            <w:vAlign w:val="center"/>
          </w:tcPr>
          <w:p w14:paraId="37DF8D03" w14:textId="77777777" w:rsidR="00CA10DC" w:rsidRPr="006B34B9" w:rsidRDefault="00CA10DC" w:rsidP="00DC400A">
            <w:pPr>
              <w:spacing w:line="360" w:lineRule="auto"/>
              <w:jc w:val="both"/>
              <w:rPr>
                <w:b/>
                <w:color w:val="000000"/>
                <w:sz w:val="20"/>
                <w:szCs w:val="20"/>
                <w:lang w:val="en-US"/>
              </w:rPr>
            </w:pPr>
            <w:r w:rsidRPr="006B34B9">
              <w:rPr>
                <w:b/>
                <w:color w:val="000000"/>
                <w:sz w:val="20"/>
                <w:szCs w:val="20"/>
                <w:lang w:val="en-US"/>
              </w:rPr>
              <w:t>UAT</w:t>
            </w:r>
          </w:p>
        </w:tc>
        <w:tc>
          <w:tcPr>
            <w:tcW w:w="22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17DD7" w14:textId="258FDBF7" w:rsidR="00CA10DC" w:rsidRPr="006B34B9" w:rsidRDefault="00CA10DC" w:rsidP="00595373">
            <w:pPr>
              <w:spacing w:line="360" w:lineRule="auto"/>
              <w:jc w:val="both"/>
            </w:pPr>
            <w:r w:rsidRPr="006B34B9">
              <w:rPr>
                <w:b/>
                <w:color w:val="000000"/>
                <w:sz w:val="20"/>
                <w:szCs w:val="20"/>
                <w:lang w:val="en-US"/>
              </w:rPr>
              <w:t>SUPRAFAŢ</w:t>
            </w:r>
            <w:r w:rsidR="00595373">
              <w:rPr>
                <w:b/>
                <w:color w:val="000000"/>
                <w:sz w:val="20"/>
                <w:szCs w:val="20"/>
                <w:lang w:val="en-US"/>
              </w:rPr>
              <w:t>Ă</w:t>
            </w:r>
            <w:r w:rsidRPr="006B34B9">
              <w:rPr>
                <w:b/>
                <w:color w:val="000000"/>
                <w:sz w:val="20"/>
                <w:szCs w:val="20"/>
                <w:lang w:val="en-US"/>
              </w:rPr>
              <w:t xml:space="preserve"> UAT (HA)</w:t>
            </w:r>
          </w:p>
        </w:tc>
      </w:tr>
      <w:tr w:rsidR="00CA10DC" w:rsidRPr="006B34B9" w14:paraId="5EB7A83C" w14:textId="77777777" w:rsidTr="006B34B9">
        <w:trPr>
          <w:trHeight w:val="246"/>
        </w:trPr>
        <w:tc>
          <w:tcPr>
            <w:tcW w:w="1467" w:type="dxa"/>
            <w:tcBorders>
              <w:top w:val="single" w:sz="4" w:space="0" w:color="000000"/>
              <w:left w:val="single" w:sz="4" w:space="0" w:color="000000"/>
              <w:bottom w:val="single" w:sz="4" w:space="0" w:color="000000"/>
            </w:tcBorders>
            <w:shd w:val="clear" w:color="auto" w:fill="FFFFFF"/>
          </w:tcPr>
          <w:p w14:paraId="5F74BE8C" w14:textId="77777777" w:rsidR="00CA10DC" w:rsidRPr="006B34B9" w:rsidRDefault="00CA10DC" w:rsidP="00DC400A">
            <w:pPr>
              <w:spacing w:line="360" w:lineRule="auto"/>
              <w:jc w:val="both"/>
              <w:rPr>
                <w:color w:val="000000"/>
                <w:sz w:val="20"/>
                <w:szCs w:val="20"/>
              </w:rPr>
            </w:pPr>
            <w:r w:rsidRPr="006B34B9">
              <w:rPr>
                <w:i/>
                <w:color w:val="000000"/>
                <w:sz w:val="20"/>
                <w:szCs w:val="20"/>
              </w:rPr>
              <w:t>1</w:t>
            </w:r>
          </w:p>
        </w:tc>
        <w:tc>
          <w:tcPr>
            <w:tcW w:w="2403" w:type="dxa"/>
            <w:tcBorders>
              <w:top w:val="single" w:sz="4" w:space="0" w:color="000000"/>
              <w:left w:val="single" w:sz="4" w:space="0" w:color="000000"/>
              <w:bottom w:val="single" w:sz="4" w:space="0" w:color="000000"/>
            </w:tcBorders>
            <w:shd w:val="clear" w:color="auto" w:fill="FFFFFF"/>
          </w:tcPr>
          <w:p w14:paraId="1CBEF35A" w14:textId="77777777" w:rsidR="00CA10DC" w:rsidRPr="006B34B9" w:rsidRDefault="00CA10DC" w:rsidP="00DC400A">
            <w:pPr>
              <w:spacing w:line="360" w:lineRule="auto"/>
              <w:jc w:val="both"/>
              <w:rPr>
                <w:i/>
                <w:color w:val="000000"/>
                <w:sz w:val="20"/>
                <w:szCs w:val="20"/>
              </w:rPr>
            </w:pPr>
            <w:r w:rsidRPr="006B34B9">
              <w:rPr>
                <w:color w:val="000000"/>
                <w:sz w:val="20"/>
                <w:szCs w:val="20"/>
              </w:rPr>
              <w:t>16908</w:t>
            </w:r>
          </w:p>
        </w:tc>
        <w:tc>
          <w:tcPr>
            <w:tcW w:w="1943" w:type="dxa"/>
            <w:tcBorders>
              <w:top w:val="single" w:sz="4" w:space="0" w:color="000000"/>
              <w:left w:val="single" w:sz="4" w:space="0" w:color="000000"/>
              <w:bottom w:val="single" w:sz="4" w:space="0" w:color="000000"/>
            </w:tcBorders>
            <w:shd w:val="clear" w:color="auto" w:fill="FFFFFF"/>
          </w:tcPr>
          <w:p w14:paraId="648A8C26" w14:textId="760B4EF5" w:rsidR="00CA10DC" w:rsidRPr="006B34B9" w:rsidRDefault="00CA10DC" w:rsidP="00595373">
            <w:pPr>
              <w:spacing w:line="360" w:lineRule="auto"/>
              <w:jc w:val="both"/>
              <w:rPr>
                <w:color w:val="000000"/>
                <w:sz w:val="20"/>
                <w:szCs w:val="20"/>
              </w:rPr>
            </w:pPr>
            <w:r w:rsidRPr="006B34B9">
              <w:rPr>
                <w:i/>
                <w:color w:val="000000"/>
                <w:sz w:val="20"/>
                <w:szCs w:val="20"/>
              </w:rPr>
              <w:t>ARGE</w:t>
            </w:r>
            <w:r w:rsidR="00595373">
              <w:rPr>
                <w:i/>
                <w:color w:val="000000"/>
                <w:sz w:val="20"/>
                <w:szCs w:val="20"/>
              </w:rPr>
              <w:t>Ș</w:t>
            </w:r>
          </w:p>
        </w:tc>
        <w:tc>
          <w:tcPr>
            <w:tcW w:w="2133" w:type="dxa"/>
            <w:tcBorders>
              <w:left w:val="single" w:sz="4" w:space="0" w:color="000000"/>
              <w:bottom w:val="single" w:sz="4" w:space="0" w:color="000000"/>
            </w:tcBorders>
            <w:shd w:val="clear" w:color="auto" w:fill="FFFFFF"/>
            <w:vAlign w:val="bottom"/>
          </w:tcPr>
          <w:p w14:paraId="322F8072" w14:textId="5CF59A2D" w:rsidR="00CA10DC" w:rsidRPr="006B34B9" w:rsidRDefault="00CA10DC" w:rsidP="00595373">
            <w:pPr>
              <w:spacing w:line="360" w:lineRule="auto"/>
              <w:jc w:val="both"/>
              <w:rPr>
                <w:color w:val="000000"/>
                <w:sz w:val="20"/>
                <w:szCs w:val="20"/>
              </w:rPr>
            </w:pPr>
            <w:r w:rsidRPr="006B34B9">
              <w:rPr>
                <w:color w:val="000000"/>
                <w:sz w:val="20"/>
                <w:szCs w:val="20"/>
              </w:rPr>
              <w:t>LERE</w:t>
            </w:r>
            <w:r w:rsidR="00595373">
              <w:rPr>
                <w:color w:val="000000"/>
                <w:sz w:val="20"/>
                <w:szCs w:val="20"/>
              </w:rPr>
              <w:t>Ș</w:t>
            </w:r>
            <w:r w:rsidRPr="006B34B9">
              <w:rPr>
                <w:color w:val="000000"/>
                <w:sz w:val="20"/>
                <w:szCs w:val="20"/>
              </w:rPr>
              <w:t>TI</w:t>
            </w:r>
          </w:p>
        </w:tc>
        <w:tc>
          <w:tcPr>
            <w:tcW w:w="2232" w:type="dxa"/>
            <w:tcBorders>
              <w:left w:val="single" w:sz="4" w:space="0" w:color="000000"/>
              <w:bottom w:val="single" w:sz="4" w:space="0" w:color="000000"/>
              <w:right w:val="single" w:sz="4" w:space="0" w:color="000000"/>
            </w:tcBorders>
            <w:shd w:val="clear" w:color="auto" w:fill="FFFFFF"/>
            <w:vAlign w:val="bottom"/>
          </w:tcPr>
          <w:p w14:paraId="635F6BCE" w14:textId="77777777" w:rsidR="00CA10DC" w:rsidRPr="006B34B9" w:rsidRDefault="00CA10DC" w:rsidP="00DC400A">
            <w:pPr>
              <w:spacing w:line="360" w:lineRule="auto"/>
              <w:jc w:val="both"/>
            </w:pPr>
            <w:r w:rsidRPr="006B34B9">
              <w:rPr>
                <w:color w:val="000000"/>
                <w:sz w:val="20"/>
                <w:szCs w:val="20"/>
              </w:rPr>
              <w:t>14243.86</w:t>
            </w:r>
          </w:p>
        </w:tc>
      </w:tr>
      <w:tr w:rsidR="00CA10DC" w:rsidRPr="006B34B9" w14:paraId="6F0EB42A" w14:textId="77777777" w:rsidTr="006B34B9">
        <w:trPr>
          <w:trHeight w:val="246"/>
        </w:trPr>
        <w:tc>
          <w:tcPr>
            <w:tcW w:w="1467" w:type="dxa"/>
            <w:tcBorders>
              <w:top w:val="single" w:sz="4" w:space="0" w:color="000000"/>
              <w:left w:val="single" w:sz="4" w:space="0" w:color="000000"/>
              <w:bottom w:val="single" w:sz="4" w:space="0" w:color="000000"/>
            </w:tcBorders>
            <w:shd w:val="clear" w:color="auto" w:fill="FFFFFF"/>
          </w:tcPr>
          <w:p w14:paraId="46BDDCF0" w14:textId="77777777" w:rsidR="00CA10DC" w:rsidRPr="006B34B9" w:rsidRDefault="00CA10DC" w:rsidP="00DC400A">
            <w:pPr>
              <w:spacing w:line="360" w:lineRule="auto"/>
              <w:jc w:val="both"/>
              <w:rPr>
                <w:color w:val="000000"/>
                <w:sz w:val="20"/>
                <w:szCs w:val="20"/>
              </w:rPr>
            </w:pPr>
            <w:r w:rsidRPr="006B34B9">
              <w:rPr>
                <w:i/>
                <w:color w:val="000000"/>
                <w:sz w:val="20"/>
                <w:szCs w:val="20"/>
              </w:rPr>
              <w:t>2</w:t>
            </w:r>
          </w:p>
        </w:tc>
        <w:tc>
          <w:tcPr>
            <w:tcW w:w="2403" w:type="dxa"/>
            <w:tcBorders>
              <w:top w:val="single" w:sz="4" w:space="0" w:color="000000"/>
              <w:left w:val="single" w:sz="4" w:space="0" w:color="000000"/>
              <w:bottom w:val="single" w:sz="4" w:space="0" w:color="000000"/>
            </w:tcBorders>
            <w:shd w:val="clear" w:color="auto" w:fill="FFFFFF"/>
          </w:tcPr>
          <w:p w14:paraId="7CD1C68A" w14:textId="77777777" w:rsidR="00CA10DC" w:rsidRPr="006B34B9" w:rsidRDefault="00CA10DC" w:rsidP="00DC400A">
            <w:pPr>
              <w:spacing w:line="360" w:lineRule="auto"/>
              <w:jc w:val="both"/>
              <w:rPr>
                <w:i/>
                <w:color w:val="000000"/>
                <w:sz w:val="20"/>
                <w:szCs w:val="20"/>
              </w:rPr>
            </w:pPr>
            <w:r w:rsidRPr="006B34B9">
              <w:rPr>
                <w:color w:val="000000"/>
                <w:sz w:val="20"/>
                <w:szCs w:val="20"/>
              </w:rPr>
              <w:t>18527</w:t>
            </w:r>
          </w:p>
        </w:tc>
        <w:tc>
          <w:tcPr>
            <w:tcW w:w="1943" w:type="dxa"/>
            <w:tcBorders>
              <w:top w:val="single" w:sz="4" w:space="0" w:color="000000"/>
              <w:left w:val="single" w:sz="4" w:space="0" w:color="000000"/>
              <w:bottom w:val="single" w:sz="4" w:space="0" w:color="000000"/>
            </w:tcBorders>
            <w:shd w:val="clear" w:color="auto" w:fill="FFFFFF"/>
          </w:tcPr>
          <w:p w14:paraId="16BA96CB" w14:textId="4726C378" w:rsidR="00CA10DC" w:rsidRPr="006B34B9" w:rsidRDefault="00595373" w:rsidP="00DC400A">
            <w:pPr>
              <w:spacing w:line="360" w:lineRule="auto"/>
              <w:jc w:val="both"/>
              <w:rPr>
                <w:color w:val="000000"/>
                <w:sz w:val="20"/>
                <w:szCs w:val="20"/>
              </w:rPr>
            </w:pPr>
            <w:r w:rsidRPr="00595373">
              <w:rPr>
                <w:i/>
                <w:color w:val="000000"/>
                <w:sz w:val="20"/>
                <w:szCs w:val="20"/>
              </w:rPr>
              <w:t>ARGEȘ</w:t>
            </w:r>
          </w:p>
        </w:tc>
        <w:tc>
          <w:tcPr>
            <w:tcW w:w="2133" w:type="dxa"/>
            <w:tcBorders>
              <w:left w:val="single" w:sz="4" w:space="0" w:color="000000"/>
              <w:bottom w:val="single" w:sz="4" w:space="0" w:color="000000"/>
            </w:tcBorders>
            <w:shd w:val="clear" w:color="auto" w:fill="FFFFFF"/>
            <w:vAlign w:val="bottom"/>
          </w:tcPr>
          <w:p w14:paraId="0F37AA90" w14:textId="113E4E9C" w:rsidR="00CA10DC" w:rsidRPr="006B34B9" w:rsidRDefault="00CA10DC" w:rsidP="00595373">
            <w:pPr>
              <w:spacing w:line="360" w:lineRule="auto"/>
              <w:jc w:val="both"/>
              <w:rPr>
                <w:color w:val="000000"/>
                <w:sz w:val="20"/>
                <w:szCs w:val="20"/>
              </w:rPr>
            </w:pPr>
            <w:r w:rsidRPr="006B34B9">
              <w:rPr>
                <w:color w:val="000000"/>
                <w:sz w:val="20"/>
                <w:szCs w:val="20"/>
              </w:rPr>
              <w:t>RUC</w:t>
            </w:r>
            <w:r w:rsidR="00595373">
              <w:rPr>
                <w:color w:val="000000"/>
                <w:sz w:val="20"/>
                <w:szCs w:val="20"/>
              </w:rPr>
              <w:t>Ă</w:t>
            </w:r>
            <w:r w:rsidRPr="006B34B9">
              <w:rPr>
                <w:color w:val="000000"/>
                <w:sz w:val="20"/>
                <w:szCs w:val="20"/>
              </w:rPr>
              <w:t>R</w:t>
            </w:r>
          </w:p>
        </w:tc>
        <w:tc>
          <w:tcPr>
            <w:tcW w:w="2232" w:type="dxa"/>
            <w:tcBorders>
              <w:left w:val="single" w:sz="4" w:space="0" w:color="000000"/>
              <w:bottom w:val="single" w:sz="4" w:space="0" w:color="000000"/>
              <w:right w:val="single" w:sz="4" w:space="0" w:color="000000"/>
            </w:tcBorders>
            <w:shd w:val="clear" w:color="auto" w:fill="FFFFFF"/>
            <w:vAlign w:val="bottom"/>
          </w:tcPr>
          <w:p w14:paraId="65970E5B" w14:textId="77777777" w:rsidR="00CA10DC" w:rsidRPr="006B34B9" w:rsidRDefault="00CA10DC" w:rsidP="00DC400A">
            <w:pPr>
              <w:spacing w:line="360" w:lineRule="auto"/>
              <w:jc w:val="both"/>
            </w:pPr>
            <w:r w:rsidRPr="006B34B9">
              <w:rPr>
                <w:color w:val="000000"/>
                <w:sz w:val="20"/>
                <w:szCs w:val="20"/>
              </w:rPr>
              <w:t>28242.23</w:t>
            </w:r>
          </w:p>
        </w:tc>
      </w:tr>
      <w:tr w:rsidR="00CA10DC" w:rsidRPr="006B34B9" w14:paraId="7A5A13E4" w14:textId="77777777" w:rsidTr="006B34B9">
        <w:trPr>
          <w:trHeight w:val="246"/>
        </w:trPr>
        <w:tc>
          <w:tcPr>
            <w:tcW w:w="1467" w:type="dxa"/>
            <w:tcBorders>
              <w:top w:val="single" w:sz="4" w:space="0" w:color="000000"/>
              <w:left w:val="single" w:sz="4" w:space="0" w:color="000000"/>
              <w:bottom w:val="single" w:sz="4" w:space="0" w:color="000000"/>
            </w:tcBorders>
            <w:shd w:val="clear" w:color="auto" w:fill="FFFFFF"/>
          </w:tcPr>
          <w:p w14:paraId="222299CF" w14:textId="77777777" w:rsidR="00CA10DC" w:rsidRPr="006B34B9" w:rsidRDefault="00CA10DC" w:rsidP="00DC400A">
            <w:pPr>
              <w:spacing w:line="360" w:lineRule="auto"/>
              <w:jc w:val="both"/>
              <w:rPr>
                <w:color w:val="000000"/>
                <w:sz w:val="20"/>
                <w:szCs w:val="20"/>
              </w:rPr>
            </w:pPr>
            <w:r w:rsidRPr="006B34B9">
              <w:rPr>
                <w:i/>
                <w:color w:val="000000"/>
                <w:sz w:val="20"/>
                <w:szCs w:val="20"/>
              </w:rPr>
              <w:t>3</w:t>
            </w:r>
          </w:p>
        </w:tc>
        <w:tc>
          <w:tcPr>
            <w:tcW w:w="2403" w:type="dxa"/>
            <w:tcBorders>
              <w:top w:val="single" w:sz="4" w:space="0" w:color="000000"/>
              <w:left w:val="single" w:sz="4" w:space="0" w:color="000000"/>
              <w:bottom w:val="single" w:sz="4" w:space="0" w:color="000000"/>
            </w:tcBorders>
            <w:shd w:val="clear" w:color="auto" w:fill="FFFFFF"/>
          </w:tcPr>
          <w:p w14:paraId="24735911" w14:textId="77777777" w:rsidR="00CA10DC" w:rsidRPr="006B34B9" w:rsidRDefault="00CA10DC" w:rsidP="00DC400A">
            <w:pPr>
              <w:spacing w:line="360" w:lineRule="auto"/>
              <w:jc w:val="both"/>
              <w:rPr>
                <w:i/>
                <w:color w:val="000000"/>
                <w:sz w:val="20"/>
                <w:szCs w:val="20"/>
              </w:rPr>
            </w:pPr>
            <w:r w:rsidRPr="006B34B9">
              <w:rPr>
                <w:color w:val="000000"/>
                <w:sz w:val="20"/>
                <w:szCs w:val="20"/>
              </w:rPr>
              <w:t>18554</w:t>
            </w:r>
          </w:p>
        </w:tc>
        <w:tc>
          <w:tcPr>
            <w:tcW w:w="1943" w:type="dxa"/>
            <w:tcBorders>
              <w:top w:val="single" w:sz="4" w:space="0" w:color="000000"/>
              <w:left w:val="single" w:sz="4" w:space="0" w:color="000000"/>
              <w:bottom w:val="single" w:sz="4" w:space="0" w:color="000000"/>
            </w:tcBorders>
            <w:shd w:val="clear" w:color="auto" w:fill="FFFFFF"/>
          </w:tcPr>
          <w:p w14:paraId="782CA3DC" w14:textId="05448B71" w:rsidR="00CA10DC" w:rsidRPr="006B34B9" w:rsidRDefault="00595373" w:rsidP="00DC400A">
            <w:pPr>
              <w:spacing w:line="360" w:lineRule="auto"/>
              <w:jc w:val="both"/>
              <w:rPr>
                <w:color w:val="000000"/>
                <w:sz w:val="20"/>
                <w:szCs w:val="20"/>
              </w:rPr>
            </w:pPr>
            <w:r w:rsidRPr="00595373">
              <w:rPr>
                <w:i/>
                <w:color w:val="000000"/>
                <w:sz w:val="20"/>
                <w:szCs w:val="20"/>
              </w:rPr>
              <w:t>ARGEȘ</w:t>
            </w:r>
          </w:p>
        </w:tc>
        <w:tc>
          <w:tcPr>
            <w:tcW w:w="2133" w:type="dxa"/>
            <w:tcBorders>
              <w:left w:val="single" w:sz="4" w:space="0" w:color="000000"/>
              <w:bottom w:val="single" w:sz="4" w:space="0" w:color="000000"/>
            </w:tcBorders>
            <w:shd w:val="clear" w:color="auto" w:fill="FFFFFF"/>
            <w:vAlign w:val="bottom"/>
          </w:tcPr>
          <w:p w14:paraId="63972216" w14:textId="4B809D2A" w:rsidR="00CA10DC" w:rsidRPr="006B34B9" w:rsidRDefault="00CA10DC" w:rsidP="00595373">
            <w:pPr>
              <w:spacing w:line="360" w:lineRule="auto"/>
              <w:jc w:val="both"/>
              <w:rPr>
                <w:color w:val="000000"/>
                <w:sz w:val="20"/>
                <w:szCs w:val="20"/>
              </w:rPr>
            </w:pPr>
            <w:r w:rsidRPr="006B34B9">
              <w:rPr>
                <w:color w:val="000000"/>
                <w:sz w:val="20"/>
                <w:szCs w:val="20"/>
              </w:rPr>
              <w:t>S</w:t>
            </w:r>
            <w:r w:rsidR="00595373">
              <w:rPr>
                <w:color w:val="000000"/>
                <w:sz w:val="20"/>
                <w:szCs w:val="20"/>
              </w:rPr>
              <w:t>Ă</w:t>
            </w:r>
            <w:r w:rsidRPr="006B34B9">
              <w:rPr>
                <w:color w:val="000000"/>
                <w:sz w:val="20"/>
                <w:szCs w:val="20"/>
              </w:rPr>
              <w:t>L</w:t>
            </w:r>
            <w:r w:rsidR="00595373">
              <w:rPr>
                <w:color w:val="000000"/>
                <w:sz w:val="20"/>
                <w:szCs w:val="20"/>
              </w:rPr>
              <w:t>Ă</w:t>
            </w:r>
            <w:r w:rsidRPr="006B34B9">
              <w:rPr>
                <w:color w:val="000000"/>
                <w:sz w:val="20"/>
                <w:szCs w:val="20"/>
              </w:rPr>
              <w:t>TRUCU</w:t>
            </w:r>
          </w:p>
        </w:tc>
        <w:tc>
          <w:tcPr>
            <w:tcW w:w="2232" w:type="dxa"/>
            <w:tcBorders>
              <w:left w:val="single" w:sz="4" w:space="0" w:color="000000"/>
              <w:bottom w:val="single" w:sz="4" w:space="0" w:color="000000"/>
              <w:right w:val="single" w:sz="4" w:space="0" w:color="000000"/>
            </w:tcBorders>
            <w:shd w:val="clear" w:color="auto" w:fill="FFFFFF"/>
            <w:vAlign w:val="bottom"/>
          </w:tcPr>
          <w:p w14:paraId="380386E0" w14:textId="77777777" w:rsidR="00CA10DC" w:rsidRPr="006B34B9" w:rsidRDefault="00CA10DC" w:rsidP="00DC400A">
            <w:pPr>
              <w:spacing w:line="360" w:lineRule="auto"/>
              <w:jc w:val="both"/>
            </w:pPr>
            <w:r w:rsidRPr="006B34B9">
              <w:rPr>
                <w:color w:val="000000"/>
                <w:sz w:val="20"/>
                <w:szCs w:val="20"/>
              </w:rPr>
              <w:t>13735.04</w:t>
            </w:r>
          </w:p>
        </w:tc>
      </w:tr>
      <w:tr w:rsidR="00CA10DC" w:rsidRPr="006B34B9" w14:paraId="0FD0533A" w14:textId="77777777" w:rsidTr="006B34B9">
        <w:trPr>
          <w:trHeight w:val="290"/>
        </w:trPr>
        <w:tc>
          <w:tcPr>
            <w:tcW w:w="3870" w:type="dxa"/>
            <w:gridSpan w:val="2"/>
            <w:tcBorders>
              <w:left w:val="single" w:sz="4" w:space="0" w:color="000000"/>
              <w:bottom w:val="single" w:sz="4" w:space="0" w:color="000000"/>
            </w:tcBorders>
            <w:shd w:val="clear" w:color="auto" w:fill="FFFFFF"/>
          </w:tcPr>
          <w:p w14:paraId="6CBA0DD5" w14:textId="63A51258" w:rsidR="00CA10DC" w:rsidRPr="006B34B9" w:rsidRDefault="00CA10DC" w:rsidP="00595373">
            <w:pPr>
              <w:spacing w:line="360" w:lineRule="auto"/>
              <w:jc w:val="both"/>
              <w:rPr>
                <w:rFonts w:ascii="Calibri" w:hAnsi="Calibri" w:cs="Calibri"/>
                <w:color w:val="000000"/>
                <w:sz w:val="22"/>
                <w:szCs w:val="22"/>
                <w:lang w:val="en-US" w:eastAsia="en-US"/>
              </w:rPr>
            </w:pPr>
            <w:bookmarkStart w:id="16" w:name="_Hlk20148567"/>
            <w:r w:rsidRPr="006B34B9">
              <w:rPr>
                <w:rFonts w:ascii="Calibri" w:hAnsi="Calibri" w:cs="Calibri"/>
                <w:color w:val="000000"/>
                <w:sz w:val="22"/>
                <w:szCs w:val="22"/>
                <w:lang w:val="en-US" w:eastAsia="en-US"/>
              </w:rPr>
              <w:t>TOTAL SUPRAFA</w:t>
            </w:r>
            <w:r w:rsidR="00595373">
              <w:rPr>
                <w:rFonts w:ascii="Calibri" w:hAnsi="Calibri" w:cs="Calibri"/>
                <w:color w:val="000000"/>
                <w:sz w:val="22"/>
                <w:szCs w:val="22"/>
                <w:lang w:val="en-US" w:eastAsia="en-US"/>
              </w:rPr>
              <w:t>ȚĂ</w:t>
            </w:r>
            <w:r w:rsidRPr="006B34B9">
              <w:rPr>
                <w:rFonts w:ascii="Calibri" w:hAnsi="Calibri" w:cs="Calibri"/>
                <w:color w:val="000000"/>
                <w:sz w:val="22"/>
                <w:szCs w:val="22"/>
                <w:lang w:val="en-US" w:eastAsia="en-US"/>
              </w:rPr>
              <w:t xml:space="preserve"> (ha)</w:t>
            </w:r>
          </w:p>
        </w:tc>
        <w:tc>
          <w:tcPr>
            <w:tcW w:w="6309" w:type="dxa"/>
            <w:gridSpan w:val="3"/>
            <w:tcBorders>
              <w:left w:val="single" w:sz="4" w:space="0" w:color="000000"/>
              <w:bottom w:val="single" w:sz="4" w:space="0" w:color="000000"/>
              <w:right w:val="single" w:sz="4" w:space="0" w:color="000000"/>
            </w:tcBorders>
            <w:shd w:val="clear" w:color="auto" w:fill="FFFFFF"/>
          </w:tcPr>
          <w:p w14:paraId="38B195E5" w14:textId="77777777" w:rsidR="00CA10DC" w:rsidRPr="006B34B9" w:rsidRDefault="00CA10DC" w:rsidP="00DC400A">
            <w:pPr>
              <w:spacing w:line="360" w:lineRule="auto"/>
              <w:jc w:val="both"/>
              <w:rPr>
                <w:rFonts w:ascii="Calibri" w:hAnsi="Calibri" w:cs="Calibri"/>
                <w:color w:val="000000"/>
                <w:sz w:val="22"/>
                <w:szCs w:val="22"/>
                <w:lang w:val="en-US" w:eastAsia="en-US"/>
              </w:rPr>
            </w:pPr>
            <w:r w:rsidRPr="006B34B9">
              <w:rPr>
                <w:rFonts w:ascii="Calibri" w:hAnsi="Calibri" w:cs="Calibri"/>
                <w:color w:val="000000"/>
                <w:sz w:val="22"/>
                <w:szCs w:val="22"/>
                <w:lang w:val="en-US" w:eastAsia="en-US"/>
              </w:rPr>
              <w:t>56221.13</w:t>
            </w:r>
          </w:p>
        </w:tc>
      </w:tr>
      <w:bookmarkEnd w:id="16"/>
    </w:tbl>
    <w:p w14:paraId="4615942A" w14:textId="77777777" w:rsidR="00CA10DC" w:rsidRPr="006B34B9" w:rsidRDefault="00CA10DC" w:rsidP="00DC400A">
      <w:pPr>
        <w:spacing w:line="360" w:lineRule="auto"/>
        <w:ind w:left="1416"/>
        <w:jc w:val="both"/>
        <w:rPr>
          <w:i/>
          <w:color w:val="000000"/>
          <w:sz w:val="20"/>
          <w:szCs w:val="20"/>
        </w:rPr>
      </w:pPr>
    </w:p>
    <w:p w14:paraId="44E1DCA9" w14:textId="7433CE1C" w:rsidR="00CA10DC" w:rsidRDefault="00CA10DC" w:rsidP="00DC400A">
      <w:pPr>
        <w:spacing w:line="360" w:lineRule="auto"/>
        <w:jc w:val="both"/>
        <w:rPr>
          <w:i/>
          <w:color w:val="FF0000"/>
          <w:sz w:val="20"/>
          <w:szCs w:val="20"/>
        </w:rPr>
      </w:pPr>
      <w:r w:rsidRPr="006B34B9">
        <w:rPr>
          <w:i/>
          <w:color w:val="FF0000"/>
          <w:sz w:val="20"/>
          <w:szCs w:val="20"/>
        </w:rPr>
        <w:t>Pentru UAT-urile cuprinse în POR - etapa I - s-au încheiat contracte de prestări servicii în data de 14.02.2020</w:t>
      </w:r>
      <w:r w:rsidR="00F0607E">
        <w:rPr>
          <w:i/>
          <w:color w:val="FF0000"/>
          <w:sz w:val="20"/>
          <w:szCs w:val="20"/>
        </w:rPr>
        <w:t xml:space="preserve"> și sunt în lucru</w:t>
      </w:r>
      <w:r w:rsidR="003D236C">
        <w:rPr>
          <w:i/>
          <w:color w:val="FF0000"/>
          <w:sz w:val="20"/>
          <w:szCs w:val="20"/>
        </w:rPr>
        <w:t>.</w:t>
      </w:r>
    </w:p>
    <w:p w14:paraId="7E4690F4" w14:textId="77777777" w:rsidR="003D236C" w:rsidRDefault="003D236C" w:rsidP="00DC400A">
      <w:pPr>
        <w:spacing w:line="360" w:lineRule="auto"/>
        <w:jc w:val="both"/>
        <w:rPr>
          <w:i/>
          <w:color w:val="FF0000"/>
          <w:sz w:val="20"/>
          <w:szCs w:val="20"/>
        </w:rPr>
      </w:pPr>
    </w:p>
    <w:p w14:paraId="46DF2925" w14:textId="1BEE2192" w:rsidR="003E13BF" w:rsidRDefault="003D236C" w:rsidP="00DC400A">
      <w:pPr>
        <w:spacing w:line="360" w:lineRule="auto"/>
        <w:jc w:val="both"/>
        <w:rPr>
          <w:rFonts w:cs="Arial"/>
          <w:bCs/>
          <w:kern w:val="3"/>
          <w:lang w:eastAsia="zh-CN"/>
        </w:rPr>
      </w:pPr>
      <w:r w:rsidRPr="003D236C">
        <w:rPr>
          <w:rFonts w:cs="Arial"/>
          <w:b/>
          <w:bCs/>
          <w:kern w:val="3"/>
          <w:lang w:eastAsia="zh-CN"/>
        </w:rPr>
        <w:t xml:space="preserve">UAT </w:t>
      </w:r>
      <w:r>
        <w:rPr>
          <w:rFonts w:cs="Arial"/>
          <w:b/>
          <w:bCs/>
          <w:kern w:val="3"/>
          <w:lang w:eastAsia="zh-CN"/>
        </w:rPr>
        <w:t>Lerești</w:t>
      </w:r>
      <w:r w:rsidRPr="003D236C">
        <w:rPr>
          <w:rFonts w:cs="Arial"/>
          <w:kern w:val="3"/>
          <w:lang w:eastAsia="zh-CN"/>
        </w:rPr>
        <w:t xml:space="preserve"> </w:t>
      </w:r>
      <w:r w:rsidR="0064643D">
        <w:rPr>
          <w:rFonts w:cs="Arial"/>
          <w:kern w:val="3"/>
          <w:lang w:eastAsia="zh-CN"/>
        </w:rPr>
        <w:t>–</w:t>
      </w:r>
      <w:r w:rsidRPr="003D236C">
        <w:rPr>
          <w:rFonts w:cs="Arial"/>
          <w:kern w:val="3"/>
          <w:lang w:eastAsia="zh-CN"/>
        </w:rPr>
        <w:t xml:space="preserve"> </w:t>
      </w:r>
      <w:r w:rsidR="00595373">
        <w:rPr>
          <w:rFonts w:cs="Arial"/>
          <w:b/>
          <w:bCs/>
          <w:kern w:val="3"/>
          <w:lang w:eastAsia="zh-CN"/>
        </w:rPr>
        <w:t>î</w:t>
      </w:r>
      <w:r w:rsidR="0064643D" w:rsidRPr="0064643D">
        <w:rPr>
          <w:rFonts w:cs="Arial"/>
          <w:b/>
          <w:bCs/>
          <w:kern w:val="3"/>
          <w:lang w:eastAsia="zh-CN"/>
        </w:rPr>
        <w:t>n prezent</w:t>
      </w:r>
      <w:r w:rsidR="0064643D">
        <w:rPr>
          <w:rFonts w:cs="Arial"/>
          <w:kern w:val="3"/>
          <w:lang w:eastAsia="zh-CN"/>
        </w:rPr>
        <w:t xml:space="preserve"> </w:t>
      </w:r>
      <w:r w:rsidRPr="003D236C">
        <w:rPr>
          <w:rFonts w:cs="Arial"/>
          <w:kern w:val="3"/>
          <w:lang w:eastAsia="zh-CN"/>
        </w:rPr>
        <w:t>s-a</w:t>
      </w:r>
      <w:r w:rsidR="00DC1A30">
        <w:rPr>
          <w:rFonts w:cs="Arial"/>
          <w:kern w:val="3"/>
          <w:lang w:eastAsia="zh-CN"/>
        </w:rPr>
        <w:t>u</w:t>
      </w:r>
      <w:r w:rsidRPr="003D236C">
        <w:rPr>
          <w:rFonts w:cs="Arial"/>
          <w:bCs/>
          <w:kern w:val="3"/>
          <w:lang w:eastAsia="zh-CN"/>
        </w:rPr>
        <w:t xml:space="preserve"> </w:t>
      </w:r>
      <w:r w:rsidR="00E32CBC">
        <w:rPr>
          <w:rFonts w:cs="Arial"/>
          <w:bCs/>
          <w:kern w:val="3"/>
          <w:lang w:eastAsia="zh-CN"/>
        </w:rPr>
        <w:t>re</w:t>
      </w:r>
      <w:r>
        <w:rPr>
          <w:rFonts w:cs="Arial"/>
          <w:bCs/>
          <w:kern w:val="3"/>
          <w:lang w:eastAsia="zh-CN"/>
        </w:rPr>
        <w:t xml:space="preserve">depus pentru verificare la OCPI Argeș documentele tehnice ale cadastrului, pentru un număr estimat de </w:t>
      </w:r>
      <w:r w:rsidR="0088167D">
        <w:rPr>
          <w:rFonts w:cs="Arial"/>
          <w:b/>
          <w:bCs/>
          <w:kern w:val="3"/>
          <w:lang w:eastAsia="zh-CN"/>
        </w:rPr>
        <w:t>6380</w:t>
      </w:r>
      <w:r w:rsidR="003D1ED7" w:rsidRPr="00F83810">
        <w:rPr>
          <w:rFonts w:cs="Arial"/>
          <w:b/>
          <w:bCs/>
          <w:kern w:val="3"/>
          <w:lang w:eastAsia="zh-CN"/>
        </w:rPr>
        <w:t xml:space="preserve"> imobile</w:t>
      </w:r>
      <w:r w:rsidR="003D1ED7">
        <w:rPr>
          <w:rFonts w:cs="Arial"/>
          <w:bCs/>
          <w:kern w:val="3"/>
          <w:lang w:eastAsia="zh-CN"/>
        </w:rPr>
        <w:t xml:space="preserve"> </w:t>
      </w:r>
      <w:r w:rsidR="00F83810">
        <w:rPr>
          <w:rFonts w:cs="Arial"/>
          <w:bCs/>
          <w:kern w:val="3"/>
          <w:lang w:eastAsia="zh-CN"/>
        </w:rPr>
        <w:t xml:space="preserve">cu  </w:t>
      </w:r>
      <w:r w:rsidRPr="003D236C">
        <w:rPr>
          <w:rFonts w:cs="Arial"/>
          <w:bCs/>
          <w:kern w:val="3"/>
          <w:lang w:eastAsia="zh-CN"/>
        </w:rPr>
        <w:t xml:space="preserve">o suprafață </w:t>
      </w:r>
      <w:r w:rsidR="00F83810">
        <w:rPr>
          <w:rFonts w:cs="Arial"/>
          <w:bCs/>
          <w:kern w:val="3"/>
          <w:lang w:eastAsia="zh-CN"/>
        </w:rPr>
        <w:t xml:space="preserve">totală de </w:t>
      </w:r>
      <w:r w:rsidR="0088167D">
        <w:rPr>
          <w:rFonts w:cs="Arial"/>
          <w:b/>
          <w:kern w:val="3"/>
          <w:lang w:eastAsia="zh-CN"/>
        </w:rPr>
        <w:t>14180</w:t>
      </w:r>
      <w:r w:rsidRPr="003D236C">
        <w:rPr>
          <w:rFonts w:cs="Arial"/>
          <w:b/>
          <w:kern w:val="3"/>
          <w:lang w:eastAsia="zh-CN"/>
        </w:rPr>
        <w:t xml:space="preserve"> ha</w:t>
      </w:r>
      <w:r w:rsidRPr="003D236C">
        <w:rPr>
          <w:rFonts w:cs="Arial"/>
          <w:bCs/>
          <w:kern w:val="3"/>
          <w:lang w:eastAsia="zh-CN"/>
        </w:rPr>
        <w:t xml:space="preserve">. </w:t>
      </w:r>
    </w:p>
    <w:p w14:paraId="7A3A40E9" w14:textId="77777777" w:rsidR="003E13BF" w:rsidRDefault="003E13BF" w:rsidP="00DC400A">
      <w:pPr>
        <w:spacing w:line="360" w:lineRule="auto"/>
        <w:jc w:val="both"/>
        <w:rPr>
          <w:rFonts w:cs="Arial"/>
          <w:bCs/>
          <w:kern w:val="3"/>
          <w:lang w:eastAsia="zh-CN"/>
        </w:rPr>
      </w:pPr>
    </w:p>
    <w:p w14:paraId="7D891704" w14:textId="23FC2EEC" w:rsidR="00DC1A30" w:rsidRDefault="00DC1A30" w:rsidP="00DC400A">
      <w:pPr>
        <w:spacing w:line="360" w:lineRule="auto"/>
        <w:jc w:val="both"/>
        <w:rPr>
          <w:rFonts w:cs="Arial"/>
          <w:bCs/>
          <w:kern w:val="3"/>
          <w:lang w:eastAsia="zh-CN"/>
        </w:rPr>
      </w:pPr>
      <w:r w:rsidRPr="00E01231">
        <w:rPr>
          <w:rFonts w:cs="Arial"/>
          <w:b/>
          <w:bCs/>
          <w:kern w:val="3"/>
          <w:lang w:eastAsia="zh-CN"/>
        </w:rPr>
        <w:t xml:space="preserve">UAT </w:t>
      </w:r>
      <w:r>
        <w:rPr>
          <w:rFonts w:cs="Arial"/>
          <w:b/>
          <w:bCs/>
          <w:kern w:val="3"/>
          <w:lang w:eastAsia="zh-CN"/>
        </w:rPr>
        <w:t>Sălătrucu</w:t>
      </w:r>
      <w:r w:rsidRPr="00E01231">
        <w:rPr>
          <w:rFonts w:cs="Arial"/>
          <w:kern w:val="3"/>
          <w:lang w:eastAsia="zh-CN"/>
        </w:rPr>
        <w:t xml:space="preserve"> – </w:t>
      </w:r>
      <w:r w:rsidR="00595373">
        <w:rPr>
          <w:rFonts w:cs="Arial"/>
          <w:b/>
          <w:bCs/>
          <w:kern w:val="3"/>
          <w:lang w:eastAsia="zh-CN"/>
        </w:rPr>
        <w:t>î</w:t>
      </w:r>
      <w:r w:rsidR="00595373" w:rsidRPr="0064643D">
        <w:rPr>
          <w:rFonts w:cs="Arial"/>
          <w:b/>
          <w:bCs/>
          <w:kern w:val="3"/>
          <w:lang w:eastAsia="zh-CN"/>
        </w:rPr>
        <w:t>n</w:t>
      </w:r>
      <w:r w:rsidR="0064643D" w:rsidRPr="0064643D">
        <w:rPr>
          <w:rFonts w:cs="Arial"/>
          <w:b/>
          <w:bCs/>
          <w:kern w:val="3"/>
          <w:lang w:eastAsia="zh-CN"/>
        </w:rPr>
        <w:t xml:space="preserve"> prezent</w:t>
      </w:r>
      <w:r w:rsidR="0064643D">
        <w:rPr>
          <w:rFonts w:cs="Arial"/>
          <w:kern w:val="3"/>
          <w:lang w:eastAsia="zh-CN"/>
        </w:rPr>
        <w:t xml:space="preserve"> </w:t>
      </w:r>
      <w:r>
        <w:rPr>
          <w:rFonts w:cs="Arial"/>
          <w:kern w:val="3"/>
          <w:lang w:eastAsia="zh-CN"/>
        </w:rPr>
        <w:t>s</w:t>
      </w:r>
      <w:r w:rsidRPr="003D236C">
        <w:rPr>
          <w:rFonts w:cs="Arial"/>
          <w:kern w:val="3"/>
          <w:lang w:eastAsia="zh-CN"/>
        </w:rPr>
        <w:t>-a</w:t>
      </w:r>
      <w:r>
        <w:rPr>
          <w:rFonts w:cs="Arial"/>
          <w:kern w:val="3"/>
          <w:lang w:eastAsia="zh-CN"/>
        </w:rPr>
        <w:t>u</w:t>
      </w:r>
      <w:r w:rsidRPr="003D236C">
        <w:rPr>
          <w:rFonts w:cs="Arial"/>
          <w:bCs/>
          <w:kern w:val="3"/>
          <w:lang w:eastAsia="zh-CN"/>
        </w:rPr>
        <w:t xml:space="preserve"> </w:t>
      </w:r>
      <w:r>
        <w:rPr>
          <w:rFonts w:cs="Arial"/>
          <w:bCs/>
          <w:kern w:val="3"/>
          <w:lang w:eastAsia="zh-CN"/>
        </w:rPr>
        <w:t xml:space="preserve">depus pentru verificare la OCPI Argeș documentele tehnice ale cadastrului, pentru un număr estimat </w:t>
      </w:r>
      <w:r w:rsidRPr="00E01231">
        <w:rPr>
          <w:rFonts w:cs="Arial"/>
          <w:bCs/>
          <w:kern w:val="3"/>
          <w:lang w:eastAsia="zh-CN"/>
        </w:rPr>
        <w:t xml:space="preserve">de </w:t>
      </w:r>
      <w:r>
        <w:rPr>
          <w:rFonts w:cs="Arial"/>
          <w:b/>
          <w:bCs/>
          <w:kern w:val="3"/>
          <w:lang w:eastAsia="zh-CN"/>
        </w:rPr>
        <w:t>4500</w:t>
      </w:r>
      <w:r w:rsidRPr="00E01231">
        <w:rPr>
          <w:rFonts w:cs="Arial"/>
          <w:b/>
          <w:bCs/>
          <w:kern w:val="3"/>
          <w:lang w:eastAsia="zh-CN"/>
        </w:rPr>
        <w:t xml:space="preserve"> imobile</w:t>
      </w:r>
      <w:r w:rsidRPr="00E01231">
        <w:rPr>
          <w:rFonts w:cs="Arial"/>
          <w:bCs/>
          <w:kern w:val="3"/>
          <w:lang w:eastAsia="zh-CN"/>
        </w:rPr>
        <w:t xml:space="preserve"> și  o suprafață totală de </w:t>
      </w:r>
      <w:r>
        <w:rPr>
          <w:rFonts w:cs="Arial"/>
          <w:b/>
          <w:kern w:val="3"/>
          <w:lang w:eastAsia="zh-CN"/>
        </w:rPr>
        <w:t>13562</w:t>
      </w:r>
      <w:r w:rsidRPr="00E01231">
        <w:rPr>
          <w:rFonts w:cs="Arial"/>
          <w:b/>
          <w:kern w:val="3"/>
          <w:lang w:eastAsia="zh-CN"/>
        </w:rPr>
        <w:t xml:space="preserve"> ha</w:t>
      </w:r>
      <w:r w:rsidRPr="00E01231">
        <w:rPr>
          <w:rFonts w:cs="Arial"/>
          <w:bCs/>
          <w:kern w:val="3"/>
          <w:lang w:eastAsia="zh-CN"/>
        </w:rPr>
        <w:t>.</w:t>
      </w:r>
    </w:p>
    <w:p w14:paraId="2CF421C2" w14:textId="77777777" w:rsidR="006B69E7" w:rsidRDefault="006B69E7" w:rsidP="00DC400A">
      <w:pPr>
        <w:spacing w:line="360" w:lineRule="auto"/>
        <w:jc w:val="both"/>
        <w:rPr>
          <w:rFonts w:cs="Arial"/>
          <w:b/>
          <w:bCs/>
          <w:kern w:val="3"/>
          <w:lang w:eastAsia="zh-CN"/>
        </w:rPr>
      </w:pPr>
    </w:p>
    <w:p w14:paraId="1B9F328D" w14:textId="7AFFEB3A" w:rsidR="00E01231" w:rsidRPr="00E01231" w:rsidRDefault="007F79E3" w:rsidP="00DC400A">
      <w:pPr>
        <w:spacing w:line="360" w:lineRule="auto"/>
        <w:jc w:val="both"/>
      </w:pPr>
      <w:r w:rsidRPr="00E01231">
        <w:rPr>
          <w:rFonts w:cs="Arial"/>
          <w:b/>
          <w:bCs/>
          <w:kern w:val="3"/>
          <w:lang w:eastAsia="zh-CN"/>
        </w:rPr>
        <w:t xml:space="preserve">UAT </w:t>
      </w:r>
      <w:r w:rsidR="00E32CBC" w:rsidRPr="00E01231">
        <w:rPr>
          <w:rFonts w:cs="Arial"/>
          <w:b/>
          <w:bCs/>
          <w:kern w:val="3"/>
          <w:lang w:eastAsia="zh-CN"/>
        </w:rPr>
        <w:t>Rucăr</w:t>
      </w:r>
      <w:r w:rsidRPr="00E01231">
        <w:rPr>
          <w:rFonts w:cs="Arial"/>
          <w:kern w:val="3"/>
          <w:lang w:eastAsia="zh-CN"/>
        </w:rPr>
        <w:t xml:space="preserve"> </w:t>
      </w:r>
      <w:r w:rsidR="0005239A" w:rsidRPr="00E01231">
        <w:rPr>
          <w:rFonts w:cs="Arial"/>
          <w:kern w:val="3"/>
          <w:lang w:eastAsia="zh-CN"/>
        </w:rPr>
        <w:t>–</w:t>
      </w:r>
      <w:r w:rsidRPr="00E01231">
        <w:rPr>
          <w:rFonts w:cs="Arial"/>
          <w:kern w:val="3"/>
          <w:lang w:eastAsia="zh-CN"/>
        </w:rPr>
        <w:t xml:space="preserve"> </w:t>
      </w:r>
      <w:r w:rsidR="00595373">
        <w:rPr>
          <w:rFonts w:cs="Arial"/>
          <w:b/>
          <w:bCs/>
          <w:kern w:val="3"/>
          <w:lang w:eastAsia="zh-CN"/>
        </w:rPr>
        <w:t>î</w:t>
      </w:r>
      <w:r w:rsidR="00595373" w:rsidRPr="0064643D">
        <w:rPr>
          <w:rFonts w:cs="Arial"/>
          <w:b/>
          <w:bCs/>
          <w:kern w:val="3"/>
          <w:lang w:eastAsia="zh-CN"/>
        </w:rPr>
        <w:t>n</w:t>
      </w:r>
      <w:r w:rsidR="0064643D" w:rsidRPr="0064643D">
        <w:rPr>
          <w:rFonts w:cs="Arial"/>
          <w:b/>
          <w:bCs/>
          <w:kern w:val="3"/>
          <w:lang w:eastAsia="zh-CN"/>
        </w:rPr>
        <w:t xml:space="preserve"> prezent</w:t>
      </w:r>
      <w:r w:rsidR="0064643D">
        <w:rPr>
          <w:rFonts w:cs="Arial"/>
          <w:kern w:val="3"/>
          <w:lang w:eastAsia="zh-CN"/>
        </w:rPr>
        <w:t xml:space="preserve"> </w:t>
      </w:r>
      <w:r w:rsidR="0005239A" w:rsidRPr="00E01231">
        <w:rPr>
          <w:rFonts w:cs="Arial"/>
          <w:kern w:val="3"/>
          <w:lang w:eastAsia="zh-CN"/>
        </w:rPr>
        <w:t>procentul de realizare</w:t>
      </w:r>
      <w:r w:rsidR="00E01231" w:rsidRPr="00E01231">
        <w:rPr>
          <w:rFonts w:cs="Arial"/>
          <w:kern w:val="3"/>
          <w:lang w:eastAsia="zh-CN"/>
        </w:rPr>
        <w:t xml:space="preserve"> al lucrării de către prestator </w:t>
      </w:r>
      <w:r w:rsidR="0005239A" w:rsidRPr="00E01231">
        <w:rPr>
          <w:rFonts w:cs="Arial"/>
          <w:kern w:val="3"/>
          <w:lang w:eastAsia="zh-CN"/>
        </w:rPr>
        <w:t xml:space="preserve">este de </w:t>
      </w:r>
      <w:r w:rsidR="005D117F">
        <w:rPr>
          <w:rFonts w:cs="Arial"/>
          <w:kern w:val="3"/>
          <w:lang w:eastAsia="zh-CN"/>
        </w:rPr>
        <w:t>75,66</w:t>
      </w:r>
      <w:r w:rsidR="0005239A" w:rsidRPr="00E01231">
        <w:rPr>
          <w:rFonts w:cs="Arial"/>
          <w:kern w:val="3"/>
          <w:lang w:eastAsia="zh-CN"/>
        </w:rPr>
        <w:t>%</w:t>
      </w:r>
      <w:r w:rsidR="00E01231" w:rsidRPr="00E01231">
        <w:t xml:space="preserve"> </w:t>
      </w:r>
      <w:r w:rsidR="00E01231" w:rsidRPr="00E01231">
        <w:rPr>
          <w:rFonts w:cs="Arial"/>
          <w:bCs/>
          <w:kern w:val="3"/>
          <w:lang w:eastAsia="zh-CN"/>
        </w:rPr>
        <w:t xml:space="preserve">, </w:t>
      </w:r>
      <w:r w:rsidR="0088167D">
        <w:rPr>
          <w:rFonts w:cs="Arial"/>
          <w:bCs/>
          <w:kern w:val="3"/>
          <w:lang w:eastAsia="zh-CN"/>
        </w:rPr>
        <w:t>pentru</w:t>
      </w:r>
      <w:r w:rsidR="00E01231" w:rsidRPr="00E01231">
        <w:rPr>
          <w:rFonts w:cs="Arial"/>
          <w:bCs/>
          <w:kern w:val="3"/>
          <w:lang w:eastAsia="zh-CN"/>
        </w:rPr>
        <w:t xml:space="preserve"> un număr estimat de </w:t>
      </w:r>
      <w:r w:rsidR="00E01231" w:rsidRPr="00E01231">
        <w:rPr>
          <w:rFonts w:cs="Arial"/>
          <w:b/>
          <w:bCs/>
          <w:kern w:val="3"/>
          <w:lang w:eastAsia="zh-CN"/>
        </w:rPr>
        <w:t>11500 imobile</w:t>
      </w:r>
      <w:r w:rsidR="00E01231" w:rsidRPr="00E01231">
        <w:rPr>
          <w:rFonts w:cs="Arial"/>
          <w:bCs/>
          <w:kern w:val="3"/>
          <w:lang w:eastAsia="zh-CN"/>
        </w:rPr>
        <w:t xml:space="preserve"> și  o suprafață totală de </w:t>
      </w:r>
      <w:r w:rsidR="00E01231" w:rsidRPr="00E01231">
        <w:rPr>
          <w:rFonts w:cs="Arial"/>
          <w:b/>
          <w:kern w:val="3"/>
          <w:lang w:eastAsia="zh-CN"/>
        </w:rPr>
        <w:t>28324 ha</w:t>
      </w:r>
      <w:r w:rsidR="00E01231" w:rsidRPr="00E01231">
        <w:rPr>
          <w:rFonts w:cs="Arial"/>
          <w:bCs/>
          <w:kern w:val="3"/>
          <w:lang w:eastAsia="zh-CN"/>
        </w:rPr>
        <w:t>.</w:t>
      </w:r>
    </w:p>
    <w:p w14:paraId="27DB0B39" w14:textId="77777777" w:rsidR="00CA10DC" w:rsidRDefault="00CA10DC" w:rsidP="00DC400A">
      <w:pPr>
        <w:spacing w:line="360" w:lineRule="auto"/>
        <w:ind w:left="1416"/>
        <w:jc w:val="both"/>
        <w:rPr>
          <w:i/>
          <w:color w:val="000000"/>
          <w:sz w:val="20"/>
          <w:szCs w:val="20"/>
        </w:rPr>
      </w:pPr>
    </w:p>
    <w:p w14:paraId="0CB4BE36" w14:textId="77777777" w:rsidR="00166460" w:rsidRDefault="00166460" w:rsidP="00DC400A">
      <w:pPr>
        <w:spacing w:line="360" w:lineRule="auto"/>
        <w:ind w:left="1416"/>
        <w:jc w:val="both"/>
        <w:rPr>
          <w:i/>
          <w:color w:val="000000"/>
          <w:sz w:val="20"/>
          <w:szCs w:val="20"/>
        </w:rPr>
      </w:pPr>
    </w:p>
    <w:p w14:paraId="0A942F41" w14:textId="77777777" w:rsidR="00D83A19" w:rsidRDefault="00D83A19" w:rsidP="00DC400A">
      <w:pPr>
        <w:spacing w:line="360" w:lineRule="auto"/>
        <w:ind w:left="1416"/>
        <w:jc w:val="both"/>
        <w:rPr>
          <w:i/>
          <w:color w:val="000000"/>
          <w:sz w:val="20"/>
          <w:szCs w:val="20"/>
        </w:rPr>
      </w:pPr>
    </w:p>
    <w:p w14:paraId="71E5830A" w14:textId="77777777" w:rsidR="00D83A19" w:rsidRDefault="00D83A19" w:rsidP="00DC400A">
      <w:pPr>
        <w:spacing w:line="360" w:lineRule="auto"/>
        <w:ind w:left="1416"/>
        <w:jc w:val="both"/>
        <w:rPr>
          <w:i/>
          <w:color w:val="000000"/>
          <w:sz w:val="20"/>
          <w:szCs w:val="20"/>
        </w:rPr>
      </w:pPr>
    </w:p>
    <w:p w14:paraId="0CE0F9D7" w14:textId="77777777" w:rsidR="00D83A19" w:rsidRDefault="00D83A19" w:rsidP="00DC400A">
      <w:pPr>
        <w:spacing w:line="360" w:lineRule="auto"/>
        <w:ind w:left="1416"/>
        <w:jc w:val="both"/>
        <w:rPr>
          <w:i/>
          <w:color w:val="000000"/>
          <w:sz w:val="20"/>
          <w:szCs w:val="20"/>
        </w:rPr>
      </w:pPr>
    </w:p>
    <w:p w14:paraId="2DDD7377" w14:textId="77777777" w:rsidR="00D83A19" w:rsidRDefault="00D83A19" w:rsidP="00DC400A">
      <w:pPr>
        <w:spacing w:line="360" w:lineRule="auto"/>
        <w:ind w:left="1416"/>
        <w:jc w:val="both"/>
        <w:rPr>
          <w:i/>
          <w:color w:val="000000"/>
          <w:sz w:val="20"/>
          <w:szCs w:val="20"/>
        </w:rPr>
      </w:pPr>
    </w:p>
    <w:p w14:paraId="23A36536" w14:textId="77777777" w:rsidR="00D83A19" w:rsidRDefault="00D83A19" w:rsidP="00DC400A">
      <w:pPr>
        <w:spacing w:line="360" w:lineRule="auto"/>
        <w:ind w:left="1416"/>
        <w:jc w:val="both"/>
        <w:rPr>
          <w:i/>
          <w:color w:val="000000"/>
          <w:sz w:val="20"/>
          <w:szCs w:val="20"/>
        </w:rPr>
      </w:pPr>
    </w:p>
    <w:p w14:paraId="4E6E9F4F" w14:textId="77777777" w:rsidR="00D83A19" w:rsidRDefault="00D83A19" w:rsidP="00DC400A">
      <w:pPr>
        <w:spacing w:line="360" w:lineRule="auto"/>
        <w:ind w:left="1416"/>
        <w:jc w:val="both"/>
        <w:rPr>
          <w:i/>
          <w:color w:val="000000"/>
          <w:sz w:val="20"/>
          <w:szCs w:val="20"/>
        </w:rPr>
      </w:pPr>
    </w:p>
    <w:p w14:paraId="54D14F6E" w14:textId="0578812D" w:rsidR="00CA10DC" w:rsidRPr="006B34B9" w:rsidRDefault="00CA10DC" w:rsidP="00DC400A">
      <w:pPr>
        <w:spacing w:line="360" w:lineRule="auto"/>
        <w:jc w:val="both"/>
        <w:rPr>
          <w:b/>
          <w:i/>
          <w:color w:val="000000"/>
          <w:szCs w:val="20"/>
        </w:rPr>
      </w:pPr>
      <w:r w:rsidRPr="006B34B9">
        <w:rPr>
          <w:b/>
          <w:i/>
          <w:color w:val="000000"/>
          <w:szCs w:val="20"/>
        </w:rPr>
        <w:t>ETAPA II</w:t>
      </w:r>
    </w:p>
    <w:tbl>
      <w:tblPr>
        <w:tblW w:w="10225" w:type="dxa"/>
        <w:tblInd w:w="-5" w:type="dxa"/>
        <w:tblLook w:val="04A0" w:firstRow="1" w:lastRow="0" w:firstColumn="1" w:lastColumn="0" w:noHBand="0" w:noVBand="1"/>
      </w:tblPr>
      <w:tblGrid>
        <w:gridCol w:w="1190"/>
        <w:gridCol w:w="1192"/>
        <w:gridCol w:w="2951"/>
        <w:gridCol w:w="2977"/>
        <w:gridCol w:w="1915"/>
      </w:tblGrid>
      <w:tr w:rsidR="00CA10DC" w:rsidRPr="006B34B9" w14:paraId="1A2066F8" w14:textId="77777777" w:rsidTr="006B34B9">
        <w:trPr>
          <w:trHeight w:val="495"/>
        </w:trPr>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E103DA" w14:textId="77777777" w:rsidR="00CA10DC" w:rsidRPr="006B34B9" w:rsidRDefault="00CA10DC" w:rsidP="00DC400A">
            <w:pPr>
              <w:spacing w:line="360" w:lineRule="auto"/>
              <w:jc w:val="both"/>
              <w:rPr>
                <w:b/>
                <w:bCs/>
                <w:sz w:val="20"/>
                <w:szCs w:val="20"/>
                <w:lang w:val="en-US" w:eastAsia="en-US"/>
              </w:rPr>
            </w:pPr>
            <w:r w:rsidRPr="006B34B9">
              <w:rPr>
                <w:b/>
                <w:bCs/>
                <w:sz w:val="20"/>
                <w:szCs w:val="20"/>
                <w:lang w:val="en-US" w:eastAsia="en-US"/>
              </w:rPr>
              <w:t>Nr. crt.</w:t>
            </w:r>
          </w:p>
        </w:tc>
        <w:tc>
          <w:tcPr>
            <w:tcW w:w="1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5DBAAE" w14:textId="77777777" w:rsidR="00CA10DC" w:rsidRPr="006B34B9" w:rsidRDefault="00CA10DC" w:rsidP="00DC400A">
            <w:pPr>
              <w:spacing w:line="360" w:lineRule="auto"/>
              <w:jc w:val="both"/>
              <w:rPr>
                <w:b/>
                <w:bCs/>
                <w:sz w:val="20"/>
                <w:szCs w:val="20"/>
                <w:lang w:val="en-US" w:eastAsia="en-US"/>
              </w:rPr>
            </w:pPr>
            <w:r w:rsidRPr="006B34B9">
              <w:rPr>
                <w:b/>
                <w:bCs/>
                <w:sz w:val="20"/>
                <w:szCs w:val="20"/>
                <w:lang w:val="en-US" w:eastAsia="en-US"/>
              </w:rPr>
              <w:t>SIRUTA</w:t>
            </w:r>
          </w:p>
        </w:tc>
        <w:tc>
          <w:tcPr>
            <w:tcW w:w="2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CF820C" w14:textId="7F601C53" w:rsidR="00CA10DC" w:rsidRPr="006B34B9" w:rsidRDefault="00CA10DC" w:rsidP="00D83A19">
            <w:pPr>
              <w:spacing w:line="360" w:lineRule="auto"/>
              <w:jc w:val="both"/>
              <w:rPr>
                <w:b/>
                <w:bCs/>
                <w:sz w:val="20"/>
                <w:szCs w:val="20"/>
                <w:lang w:val="en-US" w:eastAsia="en-US"/>
              </w:rPr>
            </w:pPr>
            <w:r w:rsidRPr="006B34B9">
              <w:rPr>
                <w:b/>
                <w:bCs/>
                <w:sz w:val="20"/>
                <w:szCs w:val="20"/>
                <w:lang w:val="en-US" w:eastAsia="en-US"/>
              </w:rPr>
              <w:t>JUDE</w:t>
            </w:r>
            <w:r w:rsidR="00D83A19">
              <w:rPr>
                <w:b/>
                <w:bCs/>
                <w:sz w:val="20"/>
                <w:szCs w:val="20"/>
                <w:lang w:val="en-US" w:eastAsia="en-US"/>
              </w:rPr>
              <w:t>Ț</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BCE239" w14:textId="77777777" w:rsidR="00CA10DC" w:rsidRPr="006B34B9" w:rsidRDefault="00CA10DC" w:rsidP="00DC400A">
            <w:pPr>
              <w:spacing w:line="360" w:lineRule="auto"/>
              <w:jc w:val="both"/>
              <w:rPr>
                <w:b/>
                <w:bCs/>
                <w:sz w:val="20"/>
                <w:szCs w:val="20"/>
                <w:lang w:val="en-US" w:eastAsia="en-US"/>
              </w:rPr>
            </w:pPr>
            <w:r w:rsidRPr="006B34B9">
              <w:rPr>
                <w:b/>
                <w:bCs/>
                <w:sz w:val="20"/>
                <w:szCs w:val="20"/>
                <w:lang w:val="en-US" w:eastAsia="en-US"/>
              </w:rPr>
              <w:t>Denumire UAT</w:t>
            </w:r>
          </w:p>
        </w:tc>
        <w:tc>
          <w:tcPr>
            <w:tcW w:w="19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3F72B6" w14:textId="77777777" w:rsidR="00CA10DC" w:rsidRPr="006B34B9" w:rsidRDefault="00CA10DC" w:rsidP="00DC400A">
            <w:pPr>
              <w:spacing w:line="360" w:lineRule="auto"/>
              <w:jc w:val="both"/>
              <w:rPr>
                <w:b/>
                <w:bCs/>
                <w:sz w:val="20"/>
                <w:szCs w:val="20"/>
                <w:lang w:val="en-US" w:eastAsia="en-US"/>
              </w:rPr>
            </w:pPr>
            <w:r w:rsidRPr="006B34B9">
              <w:rPr>
                <w:b/>
                <w:bCs/>
                <w:sz w:val="20"/>
                <w:szCs w:val="20"/>
                <w:lang w:val="en-US" w:eastAsia="en-US"/>
              </w:rPr>
              <w:t>Suprafaţa UAT (ha)</w:t>
            </w:r>
          </w:p>
        </w:tc>
      </w:tr>
      <w:tr w:rsidR="00CA10DC" w:rsidRPr="006B34B9" w14:paraId="78CF52CC" w14:textId="77777777" w:rsidTr="006B34B9">
        <w:trPr>
          <w:trHeight w:val="1052"/>
        </w:trPr>
        <w:tc>
          <w:tcPr>
            <w:tcW w:w="1190" w:type="dxa"/>
            <w:vMerge/>
            <w:tcBorders>
              <w:top w:val="single" w:sz="4" w:space="0" w:color="auto"/>
              <w:left w:val="single" w:sz="4" w:space="0" w:color="auto"/>
              <w:bottom w:val="single" w:sz="4" w:space="0" w:color="auto"/>
              <w:right w:val="single" w:sz="4" w:space="0" w:color="auto"/>
            </w:tcBorders>
            <w:vAlign w:val="center"/>
            <w:hideMark/>
          </w:tcPr>
          <w:p w14:paraId="681AEA12" w14:textId="77777777" w:rsidR="00CA10DC" w:rsidRPr="006B34B9" w:rsidRDefault="00CA10DC" w:rsidP="00DC400A">
            <w:pPr>
              <w:spacing w:line="360" w:lineRule="auto"/>
              <w:jc w:val="both"/>
              <w:rPr>
                <w:b/>
                <w:bCs/>
                <w:sz w:val="20"/>
                <w:szCs w:val="20"/>
                <w:lang w:val="en-US" w:eastAsia="en-US"/>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14:paraId="6B92944C" w14:textId="77777777" w:rsidR="00CA10DC" w:rsidRPr="006B34B9" w:rsidRDefault="00CA10DC" w:rsidP="00DC400A">
            <w:pPr>
              <w:spacing w:line="360" w:lineRule="auto"/>
              <w:jc w:val="both"/>
              <w:rPr>
                <w:b/>
                <w:bCs/>
                <w:sz w:val="20"/>
                <w:szCs w:val="20"/>
                <w:lang w:val="en-US" w:eastAsia="en-US"/>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14:paraId="715006B1" w14:textId="77777777" w:rsidR="00CA10DC" w:rsidRPr="006B34B9" w:rsidRDefault="00CA10DC" w:rsidP="00DC400A">
            <w:pPr>
              <w:spacing w:line="360" w:lineRule="auto"/>
              <w:jc w:val="both"/>
              <w:rPr>
                <w:b/>
                <w:bCs/>
                <w:sz w:val="20"/>
                <w:szCs w:val="20"/>
                <w:lang w:val="en-US"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61DA179" w14:textId="77777777" w:rsidR="00CA10DC" w:rsidRPr="006B34B9" w:rsidRDefault="00CA10DC" w:rsidP="00DC400A">
            <w:pPr>
              <w:spacing w:line="360" w:lineRule="auto"/>
              <w:jc w:val="both"/>
              <w:rPr>
                <w:b/>
                <w:bCs/>
                <w:sz w:val="20"/>
                <w:szCs w:val="20"/>
                <w:lang w:val="en-US" w:eastAsia="en-US"/>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14:paraId="59C86B75" w14:textId="77777777" w:rsidR="00CA10DC" w:rsidRPr="006B34B9" w:rsidRDefault="00CA10DC" w:rsidP="00DC400A">
            <w:pPr>
              <w:spacing w:line="360" w:lineRule="auto"/>
              <w:jc w:val="both"/>
              <w:rPr>
                <w:b/>
                <w:bCs/>
                <w:sz w:val="20"/>
                <w:szCs w:val="20"/>
                <w:lang w:val="en-US" w:eastAsia="en-US"/>
              </w:rPr>
            </w:pPr>
          </w:p>
        </w:tc>
      </w:tr>
      <w:tr w:rsidR="00CA10DC" w:rsidRPr="006B34B9" w14:paraId="7C63A532" w14:textId="77777777" w:rsidTr="006B34B9">
        <w:trPr>
          <w:trHeight w:val="232"/>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44A86082" w14:textId="77777777" w:rsidR="00CA10DC" w:rsidRPr="006B34B9" w:rsidRDefault="00CA10DC" w:rsidP="00DC400A">
            <w:pPr>
              <w:spacing w:line="360" w:lineRule="auto"/>
              <w:jc w:val="both"/>
              <w:rPr>
                <w:sz w:val="16"/>
                <w:szCs w:val="16"/>
                <w:lang w:val="en-US" w:eastAsia="en-US"/>
              </w:rPr>
            </w:pPr>
            <w:r w:rsidRPr="006B34B9">
              <w:rPr>
                <w:sz w:val="16"/>
                <w:szCs w:val="16"/>
                <w:lang w:val="en-US" w:eastAsia="en-US"/>
              </w:rPr>
              <w:t>0</w:t>
            </w:r>
          </w:p>
        </w:tc>
        <w:tc>
          <w:tcPr>
            <w:tcW w:w="1192" w:type="dxa"/>
            <w:tcBorders>
              <w:top w:val="nil"/>
              <w:left w:val="nil"/>
              <w:bottom w:val="single" w:sz="4" w:space="0" w:color="auto"/>
              <w:right w:val="single" w:sz="4" w:space="0" w:color="auto"/>
            </w:tcBorders>
            <w:shd w:val="clear" w:color="auto" w:fill="auto"/>
            <w:vAlign w:val="center"/>
            <w:hideMark/>
          </w:tcPr>
          <w:p w14:paraId="0A8B3392" w14:textId="77777777" w:rsidR="00CA10DC" w:rsidRPr="006B34B9" w:rsidRDefault="00CA10DC" w:rsidP="00DC400A">
            <w:pPr>
              <w:spacing w:line="360" w:lineRule="auto"/>
              <w:jc w:val="both"/>
              <w:rPr>
                <w:sz w:val="16"/>
                <w:szCs w:val="16"/>
                <w:lang w:val="en-US" w:eastAsia="en-US"/>
              </w:rPr>
            </w:pPr>
            <w:r w:rsidRPr="006B34B9">
              <w:rPr>
                <w:sz w:val="16"/>
                <w:szCs w:val="16"/>
                <w:lang w:val="en-US" w:eastAsia="en-US"/>
              </w:rPr>
              <w:t>1</w:t>
            </w:r>
          </w:p>
        </w:tc>
        <w:tc>
          <w:tcPr>
            <w:tcW w:w="2951" w:type="dxa"/>
            <w:tcBorders>
              <w:top w:val="nil"/>
              <w:left w:val="nil"/>
              <w:bottom w:val="single" w:sz="4" w:space="0" w:color="auto"/>
              <w:right w:val="single" w:sz="4" w:space="0" w:color="auto"/>
            </w:tcBorders>
            <w:shd w:val="clear" w:color="auto" w:fill="auto"/>
            <w:vAlign w:val="center"/>
            <w:hideMark/>
          </w:tcPr>
          <w:p w14:paraId="19462170" w14:textId="77777777" w:rsidR="00CA10DC" w:rsidRPr="006B34B9" w:rsidRDefault="00CA10DC" w:rsidP="00DC400A">
            <w:pPr>
              <w:spacing w:line="360" w:lineRule="auto"/>
              <w:jc w:val="both"/>
              <w:rPr>
                <w:sz w:val="16"/>
                <w:szCs w:val="16"/>
                <w:lang w:val="en-US" w:eastAsia="en-US"/>
              </w:rPr>
            </w:pPr>
            <w:r w:rsidRPr="006B34B9">
              <w:rPr>
                <w:sz w:val="16"/>
                <w:szCs w:val="16"/>
                <w:lang w:val="en-US" w:eastAsia="en-US"/>
              </w:rPr>
              <w:t>2</w:t>
            </w:r>
          </w:p>
        </w:tc>
        <w:tc>
          <w:tcPr>
            <w:tcW w:w="2977" w:type="dxa"/>
            <w:tcBorders>
              <w:top w:val="nil"/>
              <w:left w:val="nil"/>
              <w:bottom w:val="single" w:sz="4" w:space="0" w:color="auto"/>
              <w:right w:val="single" w:sz="4" w:space="0" w:color="auto"/>
            </w:tcBorders>
            <w:shd w:val="clear" w:color="auto" w:fill="auto"/>
            <w:vAlign w:val="center"/>
            <w:hideMark/>
          </w:tcPr>
          <w:p w14:paraId="327D7E69" w14:textId="77777777" w:rsidR="00CA10DC" w:rsidRPr="006B34B9" w:rsidRDefault="00CA10DC" w:rsidP="00DC400A">
            <w:pPr>
              <w:spacing w:line="360" w:lineRule="auto"/>
              <w:jc w:val="both"/>
              <w:rPr>
                <w:sz w:val="16"/>
                <w:szCs w:val="16"/>
                <w:lang w:val="en-US" w:eastAsia="en-US"/>
              </w:rPr>
            </w:pPr>
            <w:r w:rsidRPr="006B34B9">
              <w:rPr>
                <w:sz w:val="16"/>
                <w:szCs w:val="16"/>
                <w:lang w:val="en-US" w:eastAsia="en-US"/>
              </w:rPr>
              <w:t>3</w:t>
            </w:r>
          </w:p>
        </w:tc>
        <w:tc>
          <w:tcPr>
            <w:tcW w:w="1915" w:type="dxa"/>
            <w:tcBorders>
              <w:top w:val="nil"/>
              <w:left w:val="nil"/>
              <w:bottom w:val="single" w:sz="4" w:space="0" w:color="auto"/>
              <w:right w:val="single" w:sz="4" w:space="0" w:color="auto"/>
            </w:tcBorders>
            <w:shd w:val="clear" w:color="auto" w:fill="auto"/>
            <w:vAlign w:val="center"/>
            <w:hideMark/>
          </w:tcPr>
          <w:p w14:paraId="136748E1" w14:textId="77777777" w:rsidR="00CA10DC" w:rsidRPr="006B34B9" w:rsidRDefault="00CA10DC" w:rsidP="00DC400A">
            <w:pPr>
              <w:spacing w:line="360" w:lineRule="auto"/>
              <w:jc w:val="both"/>
              <w:rPr>
                <w:sz w:val="16"/>
                <w:szCs w:val="16"/>
                <w:lang w:val="en-US" w:eastAsia="en-US"/>
              </w:rPr>
            </w:pPr>
            <w:r w:rsidRPr="006B34B9">
              <w:rPr>
                <w:sz w:val="16"/>
                <w:szCs w:val="16"/>
                <w:lang w:val="en-US" w:eastAsia="en-US"/>
              </w:rPr>
              <w:t>4</w:t>
            </w:r>
          </w:p>
        </w:tc>
      </w:tr>
      <w:tr w:rsidR="00CA10DC" w:rsidRPr="006B34B9" w14:paraId="7971EC6C" w14:textId="77777777" w:rsidTr="003A4571">
        <w:trPr>
          <w:trHeight w:val="309"/>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14:paraId="15C5579E" w14:textId="77777777" w:rsidR="00CA10DC" w:rsidRPr="006B34B9" w:rsidRDefault="00CA10DC" w:rsidP="00DC400A">
            <w:pPr>
              <w:spacing w:line="360" w:lineRule="auto"/>
              <w:jc w:val="both"/>
              <w:rPr>
                <w:rFonts w:ascii="Calibri" w:hAnsi="Calibri" w:cs="Calibri"/>
                <w:color w:val="000000"/>
                <w:sz w:val="22"/>
                <w:szCs w:val="22"/>
                <w:lang w:val="en-US" w:eastAsia="en-US"/>
              </w:rPr>
            </w:pPr>
            <w:r w:rsidRPr="006B34B9">
              <w:rPr>
                <w:rFonts w:ascii="Calibri" w:hAnsi="Calibri" w:cs="Calibri"/>
                <w:color w:val="000000"/>
                <w:sz w:val="22"/>
                <w:szCs w:val="22"/>
                <w:lang w:val="en-US" w:eastAsia="en-US"/>
              </w:rPr>
              <w:t>1</w:t>
            </w:r>
          </w:p>
        </w:tc>
        <w:tc>
          <w:tcPr>
            <w:tcW w:w="1192" w:type="dxa"/>
            <w:tcBorders>
              <w:top w:val="nil"/>
              <w:left w:val="nil"/>
              <w:bottom w:val="single" w:sz="4" w:space="0" w:color="auto"/>
              <w:right w:val="single" w:sz="4" w:space="0" w:color="auto"/>
            </w:tcBorders>
            <w:shd w:val="clear" w:color="auto" w:fill="auto"/>
            <w:vAlign w:val="center"/>
            <w:hideMark/>
          </w:tcPr>
          <w:p w14:paraId="4EBF03F7"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18858</w:t>
            </w:r>
          </w:p>
        </w:tc>
        <w:tc>
          <w:tcPr>
            <w:tcW w:w="2951" w:type="dxa"/>
            <w:tcBorders>
              <w:top w:val="nil"/>
              <w:left w:val="nil"/>
              <w:bottom w:val="single" w:sz="4" w:space="0" w:color="auto"/>
              <w:right w:val="single" w:sz="4" w:space="0" w:color="auto"/>
            </w:tcBorders>
            <w:shd w:val="clear" w:color="auto" w:fill="auto"/>
            <w:vAlign w:val="center"/>
            <w:hideMark/>
          </w:tcPr>
          <w:p w14:paraId="11080415"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ARGEȘ</w:t>
            </w:r>
          </w:p>
        </w:tc>
        <w:tc>
          <w:tcPr>
            <w:tcW w:w="2977" w:type="dxa"/>
            <w:tcBorders>
              <w:top w:val="nil"/>
              <w:left w:val="nil"/>
              <w:bottom w:val="single" w:sz="4" w:space="0" w:color="auto"/>
              <w:right w:val="single" w:sz="4" w:space="0" w:color="auto"/>
            </w:tcBorders>
            <w:shd w:val="clear" w:color="auto" w:fill="auto"/>
            <w:vAlign w:val="center"/>
            <w:hideMark/>
          </w:tcPr>
          <w:p w14:paraId="7B915BF0" w14:textId="77777777" w:rsidR="00CA10DC" w:rsidRPr="00D3540B" w:rsidRDefault="00CA10DC" w:rsidP="00DC400A">
            <w:pPr>
              <w:spacing w:line="360" w:lineRule="auto"/>
              <w:jc w:val="both"/>
              <w:rPr>
                <w:color w:val="000000"/>
                <w:sz w:val="18"/>
                <w:szCs w:val="18"/>
                <w:lang w:val="en-US" w:eastAsia="en-US"/>
              </w:rPr>
            </w:pPr>
            <w:r w:rsidRPr="00D3540B">
              <w:rPr>
                <w:color w:val="000000"/>
                <w:sz w:val="18"/>
                <w:szCs w:val="18"/>
                <w:lang w:val="en-US" w:eastAsia="en-US"/>
              </w:rPr>
              <w:t>STOENEŞTI</w:t>
            </w:r>
          </w:p>
        </w:tc>
        <w:tc>
          <w:tcPr>
            <w:tcW w:w="1915" w:type="dxa"/>
            <w:tcBorders>
              <w:top w:val="nil"/>
              <w:left w:val="nil"/>
              <w:bottom w:val="single" w:sz="4" w:space="0" w:color="auto"/>
              <w:right w:val="single" w:sz="4" w:space="0" w:color="auto"/>
            </w:tcBorders>
            <w:shd w:val="clear" w:color="auto" w:fill="auto"/>
            <w:vAlign w:val="center"/>
            <w:hideMark/>
          </w:tcPr>
          <w:p w14:paraId="1280FCE1"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12,827</w:t>
            </w:r>
          </w:p>
        </w:tc>
      </w:tr>
      <w:tr w:rsidR="00CA10DC" w:rsidRPr="006B34B9" w14:paraId="35F9751D" w14:textId="77777777" w:rsidTr="003A4571">
        <w:trPr>
          <w:trHeight w:val="309"/>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14:paraId="2287DD47" w14:textId="77777777" w:rsidR="00CA10DC" w:rsidRPr="006B34B9" w:rsidRDefault="00CA10DC" w:rsidP="00DC400A">
            <w:pPr>
              <w:spacing w:line="360" w:lineRule="auto"/>
              <w:jc w:val="both"/>
              <w:rPr>
                <w:rFonts w:ascii="Calibri" w:hAnsi="Calibri" w:cs="Calibri"/>
                <w:color w:val="000000"/>
                <w:sz w:val="22"/>
                <w:szCs w:val="22"/>
                <w:lang w:val="en-US" w:eastAsia="en-US"/>
              </w:rPr>
            </w:pPr>
            <w:r w:rsidRPr="006B34B9">
              <w:rPr>
                <w:rFonts w:ascii="Calibri" w:hAnsi="Calibri" w:cs="Calibri"/>
                <w:color w:val="000000"/>
                <w:sz w:val="22"/>
                <w:szCs w:val="22"/>
                <w:lang w:val="en-US" w:eastAsia="en-US"/>
              </w:rPr>
              <w:t>2</w:t>
            </w:r>
          </w:p>
        </w:tc>
        <w:tc>
          <w:tcPr>
            <w:tcW w:w="1192" w:type="dxa"/>
            <w:tcBorders>
              <w:top w:val="nil"/>
              <w:left w:val="nil"/>
              <w:bottom w:val="single" w:sz="4" w:space="0" w:color="auto"/>
              <w:right w:val="single" w:sz="4" w:space="0" w:color="auto"/>
            </w:tcBorders>
            <w:shd w:val="clear" w:color="auto" w:fill="auto"/>
            <w:vAlign w:val="center"/>
            <w:hideMark/>
          </w:tcPr>
          <w:p w14:paraId="5140B1F3"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16472</w:t>
            </w:r>
          </w:p>
        </w:tc>
        <w:tc>
          <w:tcPr>
            <w:tcW w:w="2951" w:type="dxa"/>
            <w:tcBorders>
              <w:top w:val="nil"/>
              <w:left w:val="nil"/>
              <w:bottom w:val="single" w:sz="4" w:space="0" w:color="auto"/>
              <w:right w:val="single" w:sz="4" w:space="0" w:color="auto"/>
            </w:tcBorders>
            <w:shd w:val="clear" w:color="auto" w:fill="auto"/>
            <w:vAlign w:val="center"/>
            <w:hideMark/>
          </w:tcPr>
          <w:p w14:paraId="39F7AA38"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ARGEȘ</w:t>
            </w:r>
          </w:p>
        </w:tc>
        <w:tc>
          <w:tcPr>
            <w:tcW w:w="2977" w:type="dxa"/>
            <w:tcBorders>
              <w:top w:val="nil"/>
              <w:left w:val="nil"/>
              <w:bottom w:val="single" w:sz="4" w:space="0" w:color="auto"/>
              <w:right w:val="single" w:sz="4" w:space="0" w:color="auto"/>
            </w:tcBorders>
            <w:shd w:val="clear" w:color="auto" w:fill="auto"/>
            <w:vAlign w:val="center"/>
            <w:hideMark/>
          </w:tcPr>
          <w:p w14:paraId="6D49F23E" w14:textId="77777777" w:rsidR="00CA10DC" w:rsidRPr="00D3540B" w:rsidRDefault="00CA10DC" w:rsidP="00DC400A">
            <w:pPr>
              <w:spacing w:line="360" w:lineRule="auto"/>
              <w:jc w:val="both"/>
              <w:rPr>
                <w:color w:val="000000"/>
                <w:sz w:val="18"/>
                <w:szCs w:val="18"/>
                <w:lang w:val="en-US" w:eastAsia="en-US"/>
              </w:rPr>
            </w:pPr>
            <w:r w:rsidRPr="00D3540B">
              <w:rPr>
                <w:color w:val="000000"/>
                <w:sz w:val="18"/>
                <w:szCs w:val="18"/>
                <w:lang w:val="en-US" w:eastAsia="en-US"/>
              </w:rPr>
              <w:t>DRAGOSLAVELE</w:t>
            </w:r>
          </w:p>
        </w:tc>
        <w:tc>
          <w:tcPr>
            <w:tcW w:w="1915" w:type="dxa"/>
            <w:tcBorders>
              <w:top w:val="nil"/>
              <w:left w:val="nil"/>
              <w:bottom w:val="single" w:sz="4" w:space="0" w:color="auto"/>
              <w:right w:val="single" w:sz="4" w:space="0" w:color="auto"/>
            </w:tcBorders>
            <w:shd w:val="clear" w:color="auto" w:fill="auto"/>
            <w:vAlign w:val="center"/>
            <w:hideMark/>
          </w:tcPr>
          <w:p w14:paraId="48DF34CD"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11,154</w:t>
            </w:r>
          </w:p>
        </w:tc>
      </w:tr>
      <w:tr w:rsidR="00CA10DC" w:rsidRPr="006B34B9" w14:paraId="27949397" w14:textId="77777777" w:rsidTr="003A4571">
        <w:trPr>
          <w:trHeight w:val="309"/>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14:paraId="3E0EAECE" w14:textId="77777777" w:rsidR="00CA10DC" w:rsidRPr="006B34B9" w:rsidRDefault="00CA10DC" w:rsidP="00DC400A">
            <w:pPr>
              <w:spacing w:line="360" w:lineRule="auto"/>
              <w:jc w:val="both"/>
              <w:rPr>
                <w:rFonts w:ascii="Calibri" w:hAnsi="Calibri" w:cs="Calibri"/>
                <w:color w:val="000000"/>
                <w:sz w:val="22"/>
                <w:szCs w:val="22"/>
                <w:lang w:val="en-US" w:eastAsia="en-US"/>
              </w:rPr>
            </w:pPr>
            <w:r w:rsidRPr="006B34B9">
              <w:rPr>
                <w:rFonts w:ascii="Calibri" w:hAnsi="Calibri" w:cs="Calibri"/>
                <w:color w:val="000000"/>
                <w:sz w:val="22"/>
                <w:szCs w:val="22"/>
                <w:lang w:val="en-US" w:eastAsia="en-US"/>
              </w:rPr>
              <w:t>3</w:t>
            </w:r>
          </w:p>
        </w:tc>
        <w:tc>
          <w:tcPr>
            <w:tcW w:w="1192" w:type="dxa"/>
            <w:tcBorders>
              <w:top w:val="nil"/>
              <w:left w:val="nil"/>
              <w:bottom w:val="single" w:sz="4" w:space="0" w:color="auto"/>
              <w:right w:val="single" w:sz="4" w:space="0" w:color="auto"/>
            </w:tcBorders>
            <w:shd w:val="clear" w:color="auto" w:fill="auto"/>
            <w:vAlign w:val="center"/>
            <w:hideMark/>
          </w:tcPr>
          <w:p w14:paraId="5454E36F"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14165</w:t>
            </w:r>
          </w:p>
        </w:tc>
        <w:tc>
          <w:tcPr>
            <w:tcW w:w="2951" w:type="dxa"/>
            <w:tcBorders>
              <w:top w:val="nil"/>
              <w:left w:val="nil"/>
              <w:bottom w:val="single" w:sz="4" w:space="0" w:color="auto"/>
              <w:right w:val="single" w:sz="4" w:space="0" w:color="auto"/>
            </w:tcBorders>
            <w:shd w:val="clear" w:color="auto" w:fill="auto"/>
            <w:vAlign w:val="center"/>
            <w:hideMark/>
          </w:tcPr>
          <w:p w14:paraId="57A607EB"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ARGEȘ</w:t>
            </w:r>
          </w:p>
        </w:tc>
        <w:tc>
          <w:tcPr>
            <w:tcW w:w="2977" w:type="dxa"/>
            <w:tcBorders>
              <w:top w:val="nil"/>
              <w:left w:val="nil"/>
              <w:bottom w:val="single" w:sz="4" w:space="0" w:color="auto"/>
              <w:right w:val="single" w:sz="4" w:space="0" w:color="auto"/>
            </w:tcBorders>
            <w:shd w:val="clear" w:color="auto" w:fill="auto"/>
            <w:vAlign w:val="center"/>
            <w:hideMark/>
          </w:tcPr>
          <w:p w14:paraId="178AA01C" w14:textId="0387955A" w:rsidR="00CA10DC" w:rsidRPr="00D3540B" w:rsidRDefault="00CA10DC" w:rsidP="00595373">
            <w:pPr>
              <w:spacing w:line="360" w:lineRule="auto"/>
              <w:jc w:val="both"/>
              <w:rPr>
                <w:color w:val="000000"/>
                <w:sz w:val="18"/>
                <w:szCs w:val="18"/>
                <w:lang w:val="en-US" w:eastAsia="en-US"/>
              </w:rPr>
            </w:pPr>
            <w:r w:rsidRPr="00D3540B">
              <w:rPr>
                <w:color w:val="000000"/>
                <w:sz w:val="18"/>
                <w:szCs w:val="18"/>
                <w:lang w:val="en-US" w:eastAsia="en-US"/>
              </w:rPr>
              <w:t>B</w:t>
            </w:r>
            <w:r w:rsidR="00595373">
              <w:rPr>
                <w:color w:val="000000"/>
                <w:sz w:val="18"/>
                <w:szCs w:val="18"/>
                <w:lang w:val="en-US" w:eastAsia="en-US"/>
              </w:rPr>
              <w:t>Ă</w:t>
            </w:r>
            <w:r w:rsidRPr="00D3540B">
              <w:rPr>
                <w:color w:val="000000"/>
                <w:sz w:val="18"/>
                <w:szCs w:val="18"/>
                <w:lang w:val="en-US" w:eastAsia="en-US"/>
              </w:rPr>
              <w:t>ICULEŞTI</w:t>
            </w:r>
          </w:p>
        </w:tc>
        <w:tc>
          <w:tcPr>
            <w:tcW w:w="1915" w:type="dxa"/>
            <w:tcBorders>
              <w:top w:val="nil"/>
              <w:left w:val="nil"/>
              <w:bottom w:val="single" w:sz="4" w:space="0" w:color="auto"/>
              <w:right w:val="single" w:sz="4" w:space="0" w:color="auto"/>
            </w:tcBorders>
            <w:shd w:val="clear" w:color="auto" w:fill="auto"/>
            <w:vAlign w:val="center"/>
            <w:hideMark/>
          </w:tcPr>
          <w:p w14:paraId="3C2D0E91"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7,603</w:t>
            </w:r>
          </w:p>
        </w:tc>
      </w:tr>
      <w:tr w:rsidR="00CA10DC" w:rsidRPr="006B34B9" w14:paraId="7BA93FDE" w14:textId="77777777" w:rsidTr="003A4571">
        <w:trPr>
          <w:trHeight w:val="309"/>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14:paraId="09EEC334" w14:textId="77777777" w:rsidR="00CA10DC" w:rsidRPr="006B34B9" w:rsidRDefault="00CA10DC" w:rsidP="00DC400A">
            <w:pPr>
              <w:spacing w:line="360" w:lineRule="auto"/>
              <w:jc w:val="both"/>
              <w:rPr>
                <w:rFonts w:ascii="Calibri" w:hAnsi="Calibri" w:cs="Calibri"/>
                <w:color w:val="000000"/>
                <w:sz w:val="22"/>
                <w:szCs w:val="22"/>
                <w:lang w:val="en-US" w:eastAsia="en-US"/>
              </w:rPr>
            </w:pPr>
            <w:r w:rsidRPr="006B34B9">
              <w:rPr>
                <w:rFonts w:ascii="Calibri" w:hAnsi="Calibri" w:cs="Calibri"/>
                <w:color w:val="000000"/>
                <w:sz w:val="22"/>
                <w:szCs w:val="22"/>
                <w:lang w:val="en-US" w:eastAsia="en-US"/>
              </w:rPr>
              <w:t>4</w:t>
            </w:r>
          </w:p>
        </w:tc>
        <w:tc>
          <w:tcPr>
            <w:tcW w:w="1192" w:type="dxa"/>
            <w:tcBorders>
              <w:top w:val="nil"/>
              <w:left w:val="nil"/>
              <w:bottom w:val="single" w:sz="4" w:space="0" w:color="auto"/>
              <w:right w:val="single" w:sz="4" w:space="0" w:color="auto"/>
            </w:tcBorders>
            <w:shd w:val="clear" w:color="auto" w:fill="auto"/>
            <w:vAlign w:val="center"/>
            <w:hideMark/>
          </w:tcPr>
          <w:p w14:paraId="27C34FF9"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17101</w:t>
            </w:r>
          </w:p>
        </w:tc>
        <w:tc>
          <w:tcPr>
            <w:tcW w:w="2951" w:type="dxa"/>
            <w:tcBorders>
              <w:top w:val="nil"/>
              <w:left w:val="nil"/>
              <w:bottom w:val="single" w:sz="4" w:space="0" w:color="auto"/>
              <w:right w:val="single" w:sz="4" w:space="0" w:color="auto"/>
            </w:tcBorders>
            <w:shd w:val="clear" w:color="auto" w:fill="auto"/>
            <w:vAlign w:val="center"/>
            <w:hideMark/>
          </w:tcPr>
          <w:p w14:paraId="0ADFD223"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ARGEȘ</w:t>
            </w:r>
          </w:p>
        </w:tc>
        <w:tc>
          <w:tcPr>
            <w:tcW w:w="2977" w:type="dxa"/>
            <w:tcBorders>
              <w:top w:val="nil"/>
              <w:left w:val="nil"/>
              <w:bottom w:val="single" w:sz="4" w:space="0" w:color="auto"/>
              <w:right w:val="single" w:sz="4" w:space="0" w:color="auto"/>
            </w:tcBorders>
            <w:shd w:val="clear" w:color="auto" w:fill="auto"/>
            <w:vAlign w:val="center"/>
            <w:hideMark/>
          </w:tcPr>
          <w:p w14:paraId="478D318D" w14:textId="77777777" w:rsidR="00CA10DC" w:rsidRPr="00D3540B" w:rsidRDefault="00CA10DC" w:rsidP="00DC400A">
            <w:pPr>
              <w:spacing w:line="360" w:lineRule="auto"/>
              <w:jc w:val="both"/>
              <w:rPr>
                <w:color w:val="000000"/>
                <w:sz w:val="18"/>
                <w:szCs w:val="18"/>
                <w:lang w:val="en-US" w:eastAsia="en-US"/>
              </w:rPr>
            </w:pPr>
            <w:r w:rsidRPr="00D3540B">
              <w:rPr>
                <w:color w:val="000000"/>
                <w:sz w:val="18"/>
                <w:szCs w:val="18"/>
                <w:lang w:val="en-US" w:eastAsia="en-US"/>
              </w:rPr>
              <w:t>MERIŞANI</w:t>
            </w:r>
          </w:p>
        </w:tc>
        <w:tc>
          <w:tcPr>
            <w:tcW w:w="1915" w:type="dxa"/>
            <w:tcBorders>
              <w:top w:val="nil"/>
              <w:left w:val="nil"/>
              <w:bottom w:val="single" w:sz="4" w:space="0" w:color="auto"/>
              <w:right w:val="single" w:sz="4" w:space="0" w:color="auto"/>
            </w:tcBorders>
            <w:shd w:val="clear" w:color="auto" w:fill="auto"/>
            <w:vAlign w:val="center"/>
            <w:hideMark/>
          </w:tcPr>
          <w:p w14:paraId="0EB2C7D7"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6,428</w:t>
            </w:r>
          </w:p>
        </w:tc>
      </w:tr>
      <w:tr w:rsidR="00CA10DC" w:rsidRPr="006B34B9" w14:paraId="7E6A2EAF" w14:textId="77777777" w:rsidTr="003A4571">
        <w:trPr>
          <w:trHeight w:val="309"/>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14:paraId="270433C4" w14:textId="77777777" w:rsidR="00CA10DC" w:rsidRPr="006B34B9" w:rsidRDefault="00CA10DC" w:rsidP="00DC400A">
            <w:pPr>
              <w:spacing w:line="360" w:lineRule="auto"/>
              <w:jc w:val="both"/>
              <w:rPr>
                <w:rFonts w:ascii="Calibri" w:hAnsi="Calibri" w:cs="Calibri"/>
                <w:color w:val="000000"/>
                <w:sz w:val="22"/>
                <w:szCs w:val="22"/>
                <w:lang w:val="en-US" w:eastAsia="en-US"/>
              </w:rPr>
            </w:pPr>
            <w:r w:rsidRPr="006B34B9">
              <w:rPr>
                <w:rFonts w:ascii="Calibri" w:hAnsi="Calibri" w:cs="Calibri"/>
                <w:color w:val="000000"/>
                <w:sz w:val="22"/>
                <w:szCs w:val="22"/>
                <w:lang w:val="en-US" w:eastAsia="en-US"/>
              </w:rPr>
              <w:t>5</w:t>
            </w:r>
          </w:p>
        </w:tc>
        <w:tc>
          <w:tcPr>
            <w:tcW w:w="1192" w:type="dxa"/>
            <w:tcBorders>
              <w:top w:val="nil"/>
              <w:left w:val="nil"/>
              <w:bottom w:val="single" w:sz="4" w:space="0" w:color="auto"/>
              <w:right w:val="single" w:sz="4" w:space="0" w:color="auto"/>
            </w:tcBorders>
            <w:shd w:val="clear" w:color="auto" w:fill="auto"/>
            <w:vAlign w:val="center"/>
            <w:hideMark/>
          </w:tcPr>
          <w:p w14:paraId="6742B374"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16329</w:t>
            </w:r>
          </w:p>
        </w:tc>
        <w:tc>
          <w:tcPr>
            <w:tcW w:w="2951" w:type="dxa"/>
            <w:tcBorders>
              <w:top w:val="nil"/>
              <w:left w:val="nil"/>
              <w:bottom w:val="single" w:sz="4" w:space="0" w:color="auto"/>
              <w:right w:val="single" w:sz="4" w:space="0" w:color="auto"/>
            </w:tcBorders>
            <w:shd w:val="clear" w:color="auto" w:fill="auto"/>
            <w:vAlign w:val="center"/>
            <w:hideMark/>
          </w:tcPr>
          <w:p w14:paraId="04EB4D66"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ARGEȘ</w:t>
            </w:r>
          </w:p>
        </w:tc>
        <w:tc>
          <w:tcPr>
            <w:tcW w:w="2977" w:type="dxa"/>
            <w:tcBorders>
              <w:top w:val="nil"/>
              <w:left w:val="nil"/>
              <w:bottom w:val="single" w:sz="4" w:space="0" w:color="auto"/>
              <w:right w:val="single" w:sz="4" w:space="0" w:color="auto"/>
            </w:tcBorders>
            <w:shd w:val="clear" w:color="auto" w:fill="auto"/>
            <w:vAlign w:val="center"/>
            <w:hideMark/>
          </w:tcPr>
          <w:p w14:paraId="5204F6E1" w14:textId="60347644" w:rsidR="00CA10DC" w:rsidRPr="00D3540B" w:rsidRDefault="00CA10DC" w:rsidP="00595373">
            <w:pPr>
              <w:spacing w:line="360" w:lineRule="auto"/>
              <w:jc w:val="both"/>
              <w:rPr>
                <w:color w:val="000000"/>
                <w:sz w:val="18"/>
                <w:szCs w:val="18"/>
                <w:lang w:val="en-US" w:eastAsia="en-US"/>
              </w:rPr>
            </w:pPr>
            <w:r w:rsidRPr="00D3540B">
              <w:rPr>
                <w:color w:val="000000"/>
                <w:sz w:val="18"/>
                <w:szCs w:val="18"/>
                <w:lang w:val="en-US" w:eastAsia="en-US"/>
              </w:rPr>
              <w:t>D</w:t>
            </w:r>
            <w:r w:rsidR="00595373">
              <w:rPr>
                <w:color w:val="000000"/>
                <w:sz w:val="18"/>
                <w:szCs w:val="18"/>
                <w:lang w:val="en-US" w:eastAsia="en-US"/>
              </w:rPr>
              <w:t>Ă</w:t>
            </w:r>
            <w:r w:rsidRPr="00D3540B">
              <w:rPr>
                <w:color w:val="000000"/>
                <w:sz w:val="18"/>
                <w:szCs w:val="18"/>
                <w:lang w:val="en-US" w:eastAsia="en-US"/>
              </w:rPr>
              <w:t>MBOVICIOARA</w:t>
            </w:r>
          </w:p>
        </w:tc>
        <w:tc>
          <w:tcPr>
            <w:tcW w:w="1915" w:type="dxa"/>
            <w:tcBorders>
              <w:top w:val="nil"/>
              <w:left w:val="nil"/>
              <w:bottom w:val="single" w:sz="4" w:space="0" w:color="auto"/>
              <w:right w:val="single" w:sz="4" w:space="0" w:color="auto"/>
            </w:tcBorders>
            <w:shd w:val="clear" w:color="auto" w:fill="auto"/>
            <w:vAlign w:val="center"/>
            <w:hideMark/>
          </w:tcPr>
          <w:p w14:paraId="237FF1C1"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6,283</w:t>
            </w:r>
          </w:p>
        </w:tc>
      </w:tr>
      <w:tr w:rsidR="00CA10DC" w:rsidRPr="006B34B9" w14:paraId="4A68A5ED" w14:textId="77777777" w:rsidTr="003A4571">
        <w:trPr>
          <w:trHeight w:val="309"/>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14:paraId="4A8DEAE8" w14:textId="77777777" w:rsidR="00CA10DC" w:rsidRPr="006B34B9" w:rsidRDefault="00CA10DC" w:rsidP="00DC400A">
            <w:pPr>
              <w:spacing w:line="360" w:lineRule="auto"/>
              <w:jc w:val="both"/>
              <w:rPr>
                <w:rFonts w:ascii="Calibri" w:hAnsi="Calibri" w:cs="Calibri"/>
                <w:color w:val="000000"/>
                <w:sz w:val="22"/>
                <w:szCs w:val="22"/>
                <w:lang w:val="en-US" w:eastAsia="en-US"/>
              </w:rPr>
            </w:pPr>
            <w:r w:rsidRPr="006B34B9">
              <w:rPr>
                <w:rFonts w:ascii="Calibri" w:hAnsi="Calibri" w:cs="Calibri"/>
                <w:color w:val="000000"/>
                <w:sz w:val="22"/>
                <w:szCs w:val="22"/>
                <w:lang w:val="en-US" w:eastAsia="en-US"/>
              </w:rPr>
              <w:t>6</w:t>
            </w:r>
          </w:p>
        </w:tc>
        <w:tc>
          <w:tcPr>
            <w:tcW w:w="1192" w:type="dxa"/>
            <w:tcBorders>
              <w:top w:val="nil"/>
              <w:left w:val="nil"/>
              <w:bottom w:val="single" w:sz="4" w:space="0" w:color="auto"/>
              <w:right w:val="single" w:sz="4" w:space="0" w:color="auto"/>
            </w:tcBorders>
            <w:shd w:val="clear" w:color="auto" w:fill="auto"/>
            <w:vAlign w:val="center"/>
            <w:hideMark/>
          </w:tcPr>
          <w:p w14:paraId="41799F85"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13524</w:t>
            </w:r>
          </w:p>
        </w:tc>
        <w:tc>
          <w:tcPr>
            <w:tcW w:w="2951" w:type="dxa"/>
            <w:tcBorders>
              <w:top w:val="nil"/>
              <w:left w:val="nil"/>
              <w:bottom w:val="single" w:sz="4" w:space="0" w:color="auto"/>
              <w:right w:val="single" w:sz="4" w:space="0" w:color="auto"/>
            </w:tcBorders>
            <w:shd w:val="clear" w:color="auto" w:fill="auto"/>
            <w:vAlign w:val="center"/>
            <w:hideMark/>
          </w:tcPr>
          <w:p w14:paraId="71E997F7"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ARGEȘ</w:t>
            </w:r>
          </w:p>
        </w:tc>
        <w:tc>
          <w:tcPr>
            <w:tcW w:w="2977" w:type="dxa"/>
            <w:tcBorders>
              <w:top w:val="nil"/>
              <w:left w:val="nil"/>
              <w:bottom w:val="single" w:sz="4" w:space="0" w:color="auto"/>
              <w:right w:val="single" w:sz="4" w:space="0" w:color="auto"/>
            </w:tcBorders>
            <w:shd w:val="clear" w:color="auto" w:fill="auto"/>
            <w:vAlign w:val="center"/>
            <w:hideMark/>
          </w:tcPr>
          <w:p w14:paraId="2977D917" w14:textId="301F2212" w:rsidR="00CA10DC" w:rsidRPr="00D3540B" w:rsidRDefault="00CA10DC" w:rsidP="00595373">
            <w:pPr>
              <w:spacing w:line="360" w:lineRule="auto"/>
              <w:jc w:val="both"/>
              <w:rPr>
                <w:color w:val="000000"/>
                <w:sz w:val="18"/>
                <w:szCs w:val="18"/>
                <w:lang w:val="en-US" w:eastAsia="en-US"/>
              </w:rPr>
            </w:pPr>
            <w:r w:rsidRPr="00D3540B">
              <w:rPr>
                <w:color w:val="000000"/>
                <w:sz w:val="18"/>
                <w:szCs w:val="18"/>
                <w:lang w:val="en-US" w:eastAsia="en-US"/>
              </w:rPr>
              <w:t>VALEA MARE PRAV</w:t>
            </w:r>
            <w:r w:rsidR="00595373">
              <w:rPr>
                <w:color w:val="000000"/>
                <w:sz w:val="18"/>
                <w:szCs w:val="18"/>
                <w:lang w:val="en-US" w:eastAsia="en-US"/>
              </w:rPr>
              <w:t>Ă</w:t>
            </w:r>
            <w:r w:rsidRPr="00D3540B">
              <w:rPr>
                <w:color w:val="000000"/>
                <w:sz w:val="18"/>
                <w:szCs w:val="18"/>
                <w:lang w:val="en-US" w:eastAsia="en-US"/>
              </w:rPr>
              <w:t>Ţ</w:t>
            </w:r>
          </w:p>
        </w:tc>
        <w:tc>
          <w:tcPr>
            <w:tcW w:w="1915" w:type="dxa"/>
            <w:tcBorders>
              <w:top w:val="nil"/>
              <w:left w:val="nil"/>
              <w:bottom w:val="single" w:sz="4" w:space="0" w:color="auto"/>
              <w:right w:val="single" w:sz="4" w:space="0" w:color="auto"/>
            </w:tcBorders>
            <w:shd w:val="clear" w:color="auto" w:fill="auto"/>
            <w:vAlign w:val="center"/>
            <w:hideMark/>
          </w:tcPr>
          <w:p w14:paraId="75D012A8"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6,068</w:t>
            </w:r>
          </w:p>
        </w:tc>
      </w:tr>
      <w:tr w:rsidR="00CA10DC" w:rsidRPr="006B34B9" w14:paraId="75F750EE" w14:textId="77777777" w:rsidTr="006B34B9">
        <w:tblPrEx>
          <w:tblLook w:val="0000" w:firstRow="0" w:lastRow="0" w:firstColumn="0" w:lastColumn="0" w:noHBand="0" w:noVBand="0"/>
        </w:tblPrEx>
        <w:trPr>
          <w:trHeight w:val="290"/>
        </w:trPr>
        <w:tc>
          <w:tcPr>
            <w:tcW w:w="5333" w:type="dxa"/>
            <w:gridSpan w:val="3"/>
            <w:tcBorders>
              <w:left w:val="single" w:sz="4" w:space="0" w:color="000000"/>
              <w:bottom w:val="single" w:sz="4" w:space="0" w:color="000000"/>
            </w:tcBorders>
            <w:shd w:val="clear" w:color="auto" w:fill="FFFFFF"/>
          </w:tcPr>
          <w:p w14:paraId="2BB24858" w14:textId="41B9F602" w:rsidR="00CA10DC" w:rsidRPr="006B34B9" w:rsidRDefault="00CA10DC" w:rsidP="00595373">
            <w:pPr>
              <w:spacing w:line="360" w:lineRule="auto"/>
              <w:jc w:val="both"/>
              <w:rPr>
                <w:rFonts w:ascii="Calibri" w:hAnsi="Calibri" w:cs="Calibri"/>
                <w:color w:val="000000"/>
                <w:sz w:val="22"/>
                <w:szCs w:val="22"/>
                <w:lang w:val="en-US" w:eastAsia="en-US"/>
              </w:rPr>
            </w:pPr>
            <w:bookmarkStart w:id="17" w:name="_Hlk20148778"/>
            <w:r w:rsidRPr="006B34B9">
              <w:rPr>
                <w:rFonts w:ascii="Calibri" w:hAnsi="Calibri" w:cs="Calibri"/>
                <w:color w:val="000000"/>
                <w:sz w:val="22"/>
                <w:szCs w:val="22"/>
                <w:lang w:val="en-US" w:eastAsia="en-US"/>
              </w:rPr>
              <w:t>TOTAL SUPRAFA</w:t>
            </w:r>
            <w:r w:rsidR="00595373">
              <w:rPr>
                <w:rFonts w:ascii="Calibri" w:hAnsi="Calibri" w:cs="Calibri"/>
                <w:color w:val="000000"/>
                <w:sz w:val="22"/>
                <w:szCs w:val="22"/>
                <w:lang w:val="en-US" w:eastAsia="en-US"/>
              </w:rPr>
              <w:t>ȚĂ</w:t>
            </w:r>
            <w:r w:rsidRPr="006B34B9">
              <w:rPr>
                <w:rFonts w:ascii="Calibri" w:hAnsi="Calibri" w:cs="Calibri"/>
                <w:color w:val="000000"/>
                <w:sz w:val="22"/>
                <w:szCs w:val="22"/>
                <w:lang w:val="en-US" w:eastAsia="en-US"/>
              </w:rPr>
              <w:t xml:space="preserve"> (ha)</w:t>
            </w:r>
          </w:p>
        </w:tc>
        <w:tc>
          <w:tcPr>
            <w:tcW w:w="4892" w:type="dxa"/>
            <w:gridSpan w:val="2"/>
            <w:tcBorders>
              <w:left w:val="single" w:sz="4" w:space="0" w:color="000000"/>
              <w:bottom w:val="single" w:sz="4" w:space="0" w:color="000000"/>
              <w:right w:val="single" w:sz="4" w:space="0" w:color="000000"/>
            </w:tcBorders>
            <w:shd w:val="clear" w:color="auto" w:fill="FFFFFF"/>
          </w:tcPr>
          <w:p w14:paraId="718E2A3D" w14:textId="77777777" w:rsidR="00CA10DC" w:rsidRPr="006B34B9" w:rsidRDefault="00CA10DC" w:rsidP="00DC400A">
            <w:pPr>
              <w:spacing w:line="360" w:lineRule="auto"/>
              <w:jc w:val="both"/>
              <w:rPr>
                <w:rFonts w:ascii="Calibri" w:hAnsi="Calibri" w:cs="Calibri"/>
                <w:color w:val="000000"/>
                <w:sz w:val="22"/>
                <w:szCs w:val="22"/>
                <w:lang w:val="en-US" w:eastAsia="en-US"/>
              </w:rPr>
            </w:pPr>
            <w:r w:rsidRPr="006B34B9">
              <w:rPr>
                <w:rFonts w:ascii="Calibri" w:hAnsi="Calibri" w:cs="Calibri"/>
                <w:color w:val="000000"/>
                <w:sz w:val="22"/>
                <w:szCs w:val="22"/>
                <w:lang w:val="en-US" w:eastAsia="en-US"/>
              </w:rPr>
              <w:t>50363</w:t>
            </w:r>
          </w:p>
        </w:tc>
      </w:tr>
      <w:bookmarkEnd w:id="17"/>
    </w:tbl>
    <w:p w14:paraId="2BE8B485" w14:textId="77777777" w:rsidR="00CA10DC" w:rsidRPr="006B34B9" w:rsidRDefault="00CA10DC" w:rsidP="00DC400A">
      <w:pPr>
        <w:spacing w:line="360" w:lineRule="auto"/>
        <w:jc w:val="both"/>
        <w:rPr>
          <w:b/>
          <w:i/>
          <w:color w:val="000000"/>
          <w:szCs w:val="20"/>
        </w:rPr>
      </w:pPr>
    </w:p>
    <w:p w14:paraId="3775602D" w14:textId="197A3877" w:rsidR="00D3540B" w:rsidRDefault="00D3540B" w:rsidP="00DC400A">
      <w:pPr>
        <w:jc w:val="both"/>
        <w:rPr>
          <w:i/>
          <w:color w:val="FF0000"/>
          <w:sz w:val="20"/>
          <w:szCs w:val="20"/>
        </w:rPr>
      </w:pPr>
      <w:r w:rsidRPr="00D3540B">
        <w:rPr>
          <w:i/>
          <w:color w:val="FF0000"/>
          <w:sz w:val="20"/>
          <w:szCs w:val="20"/>
        </w:rPr>
        <w:t xml:space="preserve">Pentru UAT –urile cuprinse în  POR – etapa II – </w:t>
      </w:r>
      <w:r w:rsidR="00F0607E">
        <w:rPr>
          <w:i/>
          <w:color w:val="FF0000"/>
          <w:sz w:val="20"/>
          <w:szCs w:val="20"/>
        </w:rPr>
        <w:t>urmează a f</w:t>
      </w:r>
      <w:r w:rsidRPr="00D3540B">
        <w:rPr>
          <w:i/>
          <w:color w:val="FF0000"/>
          <w:sz w:val="20"/>
          <w:szCs w:val="20"/>
        </w:rPr>
        <w:t>i încheiate contracte de prestări servicii în perioada următoare</w:t>
      </w:r>
    </w:p>
    <w:p w14:paraId="4E012A4D" w14:textId="77777777" w:rsidR="005C4FC0" w:rsidRDefault="005C4FC0" w:rsidP="00DC400A">
      <w:pPr>
        <w:jc w:val="both"/>
        <w:rPr>
          <w:i/>
          <w:color w:val="FF0000"/>
          <w:sz w:val="20"/>
          <w:szCs w:val="20"/>
        </w:rPr>
      </w:pPr>
    </w:p>
    <w:p w14:paraId="2D018C02" w14:textId="77777777" w:rsidR="005C4FC0" w:rsidRDefault="005C4FC0" w:rsidP="00DC400A">
      <w:pPr>
        <w:jc w:val="both"/>
        <w:rPr>
          <w:i/>
          <w:color w:val="FF0000"/>
          <w:sz w:val="20"/>
          <w:szCs w:val="20"/>
        </w:rPr>
      </w:pPr>
    </w:p>
    <w:p w14:paraId="4F16F743" w14:textId="16C0ADDF" w:rsidR="005C4FC0" w:rsidRPr="00E01231" w:rsidRDefault="005C4FC0" w:rsidP="00DC400A">
      <w:pPr>
        <w:spacing w:line="360" w:lineRule="auto"/>
        <w:jc w:val="both"/>
      </w:pPr>
      <w:r w:rsidRPr="00E01231">
        <w:rPr>
          <w:rFonts w:cs="Arial"/>
          <w:b/>
          <w:bCs/>
          <w:kern w:val="3"/>
          <w:lang w:eastAsia="zh-CN"/>
        </w:rPr>
        <w:t xml:space="preserve">UAT </w:t>
      </w:r>
      <w:r>
        <w:rPr>
          <w:rFonts w:cs="Arial"/>
          <w:b/>
          <w:bCs/>
          <w:kern w:val="3"/>
          <w:lang w:eastAsia="zh-CN"/>
        </w:rPr>
        <w:t xml:space="preserve">Dragoslavele </w:t>
      </w:r>
      <w:r w:rsidRPr="00E01231">
        <w:rPr>
          <w:rFonts w:cs="Arial"/>
          <w:kern w:val="3"/>
          <w:lang w:eastAsia="zh-CN"/>
        </w:rPr>
        <w:t>–</w:t>
      </w:r>
      <w:r w:rsidR="0064643D">
        <w:rPr>
          <w:rFonts w:cs="Arial"/>
          <w:kern w:val="3"/>
          <w:lang w:eastAsia="zh-CN"/>
        </w:rPr>
        <w:t xml:space="preserve"> </w:t>
      </w:r>
      <w:r w:rsidR="00D83A19">
        <w:rPr>
          <w:rFonts w:cs="Arial"/>
          <w:b/>
          <w:bCs/>
          <w:kern w:val="3"/>
          <w:lang w:eastAsia="zh-CN"/>
        </w:rPr>
        <w:t>î</w:t>
      </w:r>
      <w:r w:rsidR="0064643D" w:rsidRPr="0064643D">
        <w:rPr>
          <w:rFonts w:cs="Arial"/>
          <w:b/>
          <w:bCs/>
          <w:kern w:val="3"/>
          <w:lang w:eastAsia="zh-CN"/>
        </w:rPr>
        <w:t>n prezent</w:t>
      </w:r>
      <w:r w:rsidR="0064643D">
        <w:rPr>
          <w:rFonts w:cs="Arial"/>
          <w:kern w:val="3"/>
          <w:lang w:eastAsia="zh-CN"/>
        </w:rPr>
        <w:t xml:space="preserve"> </w:t>
      </w:r>
      <w:r w:rsidRPr="00E01231">
        <w:rPr>
          <w:rFonts w:cs="Arial"/>
          <w:kern w:val="3"/>
          <w:lang w:eastAsia="zh-CN"/>
        </w:rPr>
        <w:t xml:space="preserve"> procentul de realizare al lucrării de către prestator este de </w:t>
      </w:r>
      <w:r w:rsidR="005D117F">
        <w:rPr>
          <w:rFonts w:cs="Arial"/>
          <w:kern w:val="3"/>
          <w:lang w:eastAsia="zh-CN"/>
        </w:rPr>
        <w:t>54.01</w:t>
      </w:r>
      <w:r w:rsidRPr="00E01231">
        <w:rPr>
          <w:rFonts w:cs="Arial"/>
          <w:kern w:val="3"/>
          <w:lang w:eastAsia="zh-CN"/>
        </w:rPr>
        <w:t>%</w:t>
      </w:r>
      <w:r w:rsidRPr="00E01231">
        <w:t xml:space="preserve"> </w:t>
      </w:r>
      <w:r w:rsidRPr="00E01231">
        <w:rPr>
          <w:rFonts w:cs="Arial"/>
          <w:bCs/>
          <w:kern w:val="3"/>
          <w:lang w:eastAsia="zh-CN"/>
        </w:rPr>
        <w:t xml:space="preserve">, </w:t>
      </w:r>
      <w:r>
        <w:rPr>
          <w:rFonts w:cs="Arial"/>
          <w:bCs/>
          <w:kern w:val="3"/>
          <w:lang w:eastAsia="zh-CN"/>
        </w:rPr>
        <w:t>pentru</w:t>
      </w:r>
      <w:r w:rsidRPr="00E01231">
        <w:rPr>
          <w:rFonts w:cs="Arial"/>
          <w:bCs/>
          <w:kern w:val="3"/>
          <w:lang w:eastAsia="zh-CN"/>
        </w:rPr>
        <w:t xml:space="preserve"> un număr estimat de </w:t>
      </w:r>
      <w:r>
        <w:rPr>
          <w:rFonts w:cs="Arial"/>
          <w:b/>
          <w:bCs/>
          <w:kern w:val="3"/>
          <w:lang w:eastAsia="zh-CN"/>
        </w:rPr>
        <w:t>9700</w:t>
      </w:r>
      <w:r w:rsidRPr="00E01231">
        <w:rPr>
          <w:rFonts w:cs="Arial"/>
          <w:b/>
          <w:bCs/>
          <w:kern w:val="3"/>
          <w:lang w:eastAsia="zh-CN"/>
        </w:rPr>
        <w:t xml:space="preserve"> imobile</w:t>
      </w:r>
      <w:r w:rsidRPr="00E01231">
        <w:rPr>
          <w:rFonts w:cs="Arial"/>
          <w:bCs/>
          <w:kern w:val="3"/>
          <w:lang w:eastAsia="zh-CN"/>
        </w:rPr>
        <w:t xml:space="preserve"> și  o suprafață totală de </w:t>
      </w:r>
      <w:r>
        <w:rPr>
          <w:rFonts w:cs="Arial"/>
          <w:b/>
          <w:kern w:val="3"/>
          <w:lang w:eastAsia="zh-CN"/>
        </w:rPr>
        <w:t>11153</w:t>
      </w:r>
      <w:r w:rsidRPr="00E01231">
        <w:rPr>
          <w:rFonts w:cs="Arial"/>
          <w:b/>
          <w:kern w:val="3"/>
          <w:lang w:eastAsia="zh-CN"/>
        </w:rPr>
        <w:t xml:space="preserve"> ha</w:t>
      </w:r>
      <w:r w:rsidRPr="00E01231">
        <w:rPr>
          <w:rFonts w:cs="Arial"/>
          <w:bCs/>
          <w:kern w:val="3"/>
          <w:lang w:eastAsia="zh-CN"/>
        </w:rPr>
        <w:t>.</w:t>
      </w:r>
    </w:p>
    <w:p w14:paraId="577A6EC4" w14:textId="77777777" w:rsidR="00D3540B" w:rsidRDefault="00D3540B" w:rsidP="00DC400A">
      <w:pPr>
        <w:jc w:val="both"/>
        <w:rPr>
          <w:i/>
          <w:color w:val="FF0000"/>
          <w:sz w:val="20"/>
          <w:szCs w:val="20"/>
        </w:rPr>
      </w:pPr>
    </w:p>
    <w:p w14:paraId="49EE2005" w14:textId="77777777" w:rsidR="00166460" w:rsidRDefault="00166460" w:rsidP="00DC400A">
      <w:pPr>
        <w:jc w:val="both"/>
        <w:rPr>
          <w:i/>
          <w:color w:val="FF0000"/>
          <w:sz w:val="20"/>
          <w:szCs w:val="20"/>
        </w:rPr>
      </w:pPr>
    </w:p>
    <w:p w14:paraId="4C51056E" w14:textId="5C62D9B8" w:rsidR="00CA10DC" w:rsidRPr="000C5A78" w:rsidRDefault="00CA10DC" w:rsidP="00DC400A">
      <w:pPr>
        <w:spacing w:line="360" w:lineRule="auto"/>
        <w:jc w:val="both"/>
        <w:rPr>
          <w:b/>
          <w:i/>
          <w:color w:val="000000"/>
          <w:szCs w:val="20"/>
        </w:rPr>
      </w:pPr>
      <w:r w:rsidRPr="006B34B9">
        <w:rPr>
          <w:b/>
          <w:i/>
          <w:color w:val="000000"/>
          <w:szCs w:val="20"/>
        </w:rPr>
        <w:t>ETAPA III</w:t>
      </w:r>
    </w:p>
    <w:tbl>
      <w:tblPr>
        <w:tblW w:w="10065" w:type="dxa"/>
        <w:tblInd w:w="-5" w:type="dxa"/>
        <w:tblLook w:val="04A0" w:firstRow="1" w:lastRow="0" w:firstColumn="1" w:lastColumn="0" w:noHBand="0" w:noVBand="1"/>
      </w:tblPr>
      <w:tblGrid>
        <w:gridCol w:w="1339"/>
        <w:gridCol w:w="3321"/>
        <w:gridCol w:w="3351"/>
        <w:gridCol w:w="2054"/>
      </w:tblGrid>
      <w:tr w:rsidR="00CA10DC" w:rsidRPr="006B34B9" w14:paraId="38A08289" w14:textId="77777777" w:rsidTr="00166460">
        <w:trPr>
          <w:trHeight w:val="489"/>
        </w:trPr>
        <w:tc>
          <w:tcPr>
            <w:tcW w:w="1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4A1916" w14:textId="77777777" w:rsidR="00CA10DC" w:rsidRPr="006B34B9" w:rsidRDefault="00CA10DC" w:rsidP="00DC400A">
            <w:pPr>
              <w:spacing w:line="360" w:lineRule="auto"/>
              <w:jc w:val="both"/>
              <w:rPr>
                <w:b/>
                <w:bCs/>
                <w:sz w:val="20"/>
                <w:szCs w:val="20"/>
                <w:lang w:val="en-US" w:eastAsia="en-US"/>
              </w:rPr>
            </w:pPr>
            <w:r w:rsidRPr="006B34B9">
              <w:rPr>
                <w:b/>
                <w:bCs/>
                <w:sz w:val="20"/>
                <w:szCs w:val="20"/>
                <w:lang w:val="en-US" w:eastAsia="en-US"/>
              </w:rPr>
              <w:t>Nr. crt.</w:t>
            </w:r>
          </w:p>
        </w:tc>
        <w:tc>
          <w:tcPr>
            <w:tcW w:w="3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B14FD0" w14:textId="0D2C64E8" w:rsidR="00CA10DC" w:rsidRPr="006B34B9" w:rsidRDefault="00CA10DC" w:rsidP="00595373">
            <w:pPr>
              <w:spacing w:line="360" w:lineRule="auto"/>
              <w:jc w:val="both"/>
              <w:rPr>
                <w:b/>
                <w:bCs/>
                <w:sz w:val="20"/>
                <w:szCs w:val="20"/>
                <w:lang w:val="en-US" w:eastAsia="en-US"/>
              </w:rPr>
            </w:pPr>
            <w:r w:rsidRPr="006B34B9">
              <w:rPr>
                <w:b/>
                <w:bCs/>
                <w:sz w:val="20"/>
                <w:szCs w:val="20"/>
                <w:lang w:val="en-US" w:eastAsia="en-US"/>
              </w:rPr>
              <w:t>JUDE</w:t>
            </w:r>
            <w:r w:rsidR="00595373">
              <w:rPr>
                <w:b/>
                <w:bCs/>
                <w:sz w:val="20"/>
                <w:szCs w:val="20"/>
                <w:lang w:val="en-US" w:eastAsia="en-US"/>
              </w:rPr>
              <w:t>Ț</w:t>
            </w:r>
          </w:p>
        </w:tc>
        <w:tc>
          <w:tcPr>
            <w:tcW w:w="3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4FAAD6" w14:textId="77777777" w:rsidR="00CA10DC" w:rsidRPr="006B34B9" w:rsidRDefault="00CA10DC" w:rsidP="00DC400A">
            <w:pPr>
              <w:spacing w:line="360" w:lineRule="auto"/>
              <w:jc w:val="both"/>
              <w:rPr>
                <w:b/>
                <w:bCs/>
                <w:sz w:val="20"/>
                <w:szCs w:val="20"/>
                <w:lang w:val="en-US" w:eastAsia="en-US"/>
              </w:rPr>
            </w:pPr>
            <w:r w:rsidRPr="006B34B9">
              <w:rPr>
                <w:b/>
                <w:bCs/>
                <w:sz w:val="20"/>
                <w:szCs w:val="20"/>
                <w:lang w:val="en-US" w:eastAsia="en-US"/>
              </w:rPr>
              <w:t>Denumire UAT</w:t>
            </w: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59D07F" w14:textId="77777777" w:rsidR="00CA10DC" w:rsidRPr="006B34B9" w:rsidRDefault="00CA10DC" w:rsidP="00DC400A">
            <w:pPr>
              <w:spacing w:line="360" w:lineRule="auto"/>
              <w:jc w:val="both"/>
              <w:rPr>
                <w:b/>
                <w:bCs/>
                <w:sz w:val="20"/>
                <w:szCs w:val="20"/>
                <w:lang w:val="en-US" w:eastAsia="en-US"/>
              </w:rPr>
            </w:pPr>
            <w:r w:rsidRPr="006B34B9">
              <w:rPr>
                <w:b/>
                <w:bCs/>
                <w:sz w:val="20"/>
                <w:szCs w:val="20"/>
                <w:lang w:val="en-US" w:eastAsia="en-US"/>
              </w:rPr>
              <w:t>Suprafaţa UAT (ha)</w:t>
            </w:r>
          </w:p>
        </w:tc>
      </w:tr>
      <w:tr w:rsidR="00CA10DC" w:rsidRPr="006B34B9" w14:paraId="11849FFD" w14:textId="77777777" w:rsidTr="00166460">
        <w:trPr>
          <w:trHeight w:val="1042"/>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00BC98EA" w14:textId="77777777" w:rsidR="00CA10DC" w:rsidRPr="006B34B9" w:rsidRDefault="00CA10DC" w:rsidP="00DC400A">
            <w:pPr>
              <w:spacing w:line="360" w:lineRule="auto"/>
              <w:jc w:val="both"/>
              <w:rPr>
                <w:b/>
                <w:bCs/>
                <w:sz w:val="20"/>
                <w:szCs w:val="20"/>
                <w:lang w:val="en-US" w:eastAsia="en-US"/>
              </w:rPr>
            </w:pPr>
          </w:p>
        </w:tc>
        <w:tc>
          <w:tcPr>
            <w:tcW w:w="3321" w:type="dxa"/>
            <w:vMerge/>
            <w:tcBorders>
              <w:top w:val="single" w:sz="4" w:space="0" w:color="auto"/>
              <w:left w:val="single" w:sz="4" w:space="0" w:color="auto"/>
              <w:bottom w:val="single" w:sz="4" w:space="0" w:color="auto"/>
              <w:right w:val="single" w:sz="4" w:space="0" w:color="auto"/>
            </w:tcBorders>
            <w:vAlign w:val="center"/>
            <w:hideMark/>
          </w:tcPr>
          <w:p w14:paraId="5E4305FF" w14:textId="77777777" w:rsidR="00CA10DC" w:rsidRPr="006B34B9" w:rsidRDefault="00CA10DC" w:rsidP="00DC400A">
            <w:pPr>
              <w:spacing w:line="360" w:lineRule="auto"/>
              <w:jc w:val="both"/>
              <w:rPr>
                <w:b/>
                <w:bCs/>
                <w:sz w:val="20"/>
                <w:szCs w:val="20"/>
                <w:lang w:val="en-US" w:eastAsia="en-US"/>
              </w:rPr>
            </w:pPr>
          </w:p>
        </w:tc>
        <w:tc>
          <w:tcPr>
            <w:tcW w:w="3351" w:type="dxa"/>
            <w:vMerge/>
            <w:tcBorders>
              <w:top w:val="single" w:sz="4" w:space="0" w:color="auto"/>
              <w:left w:val="single" w:sz="4" w:space="0" w:color="auto"/>
              <w:bottom w:val="single" w:sz="4" w:space="0" w:color="auto"/>
              <w:right w:val="single" w:sz="4" w:space="0" w:color="auto"/>
            </w:tcBorders>
            <w:vAlign w:val="center"/>
            <w:hideMark/>
          </w:tcPr>
          <w:p w14:paraId="4C4A024C" w14:textId="77777777" w:rsidR="00CA10DC" w:rsidRPr="006B34B9" w:rsidRDefault="00CA10DC" w:rsidP="00DC400A">
            <w:pPr>
              <w:spacing w:line="360" w:lineRule="auto"/>
              <w:jc w:val="both"/>
              <w:rPr>
                <w:b/>
                <w:bCs/>
                <w:sz w:val="20"/>
                <w:szCs w:val="20"/>
                <w:lang w:val="en-US" w:eastAsia="en-US"/>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14:paraId="4E46E9D0" w14:textId="77777777" w:rsidR="00CA10DC" w:rsidRPr="006B34B9" w:rsidRDefault="00CA10DC" w:rsidP="00DC400A">
            <w:pPr>
              <w:spacing w:line="360" w:lineRule="auto"/>
              <w:jc w:val="both"/>
              <w:rPr>
                <w:b/>
                <w:bCs/>
                <w:sz w:val="20"/>
                <w:szCs w:val="20"/>
                <w:lang w:val="en-US" w:eastAsia="en-US"/>
              </w:rPr>
            </w:pPr>
          </w:p>
        </w:tc>
      </w:tr>
      <w:tr w:rsidR="00CA10DC" w:rsidRPr="006B34B9" w14:paraId="2BCD065E" w14:textId="77777777" w:rsidTr="00166460">
        <w:trPr>
          <w:trHeight w:val="229"/>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27FA7511" w14:textId="5F5AF230" w:rsidR="00CA10DC" w:rsidRPr="006B34B9" w:rsidRDefault="00166460" w:rsidP="00DC400A">
            <w:pPr>
              <w:spacing w:line="360" w:lineRule="auto"/>
              <w:jc w:val="both"/>
              <w:rPr>
                <w:sz w:val="16"/>
                <w:szCs w:val="16"/>
                <w:lang w:val="en-US" w:eastAsia="en-US"/>
              </w:rPr>
            </w:pPr>
            <w:r>
              <w:rPr>
                <w:sz w:val="16"/>
                <w:szCs w:val="16"/>
                <w:lang w:val="en-US" w:eastAsia="en-US"/>
              </w:rPr>
              <w:t>0</w:t>
            </w:r>
          </w:p>
        </w:tc>
        <w:tc>
          <w:tcPr>
            <w:tcW w:w="3321" w:type="dxa"/>
            <w:tcBorders>
              <w:top w:val="single" w:sz="4" w:space="0" w:color="auto"/>
              <w:left w:val="nil"/>
              <w:bottom w:val="single" w:sz="4" w:space="0" w:color="auto"/>
              <w:right w:val="single" w:sz="4" w:space="0" w:color="auto"/>
            </w:tcBorders>
            <w:shd w:val="clear" w:color="auto" w:fill="auto"/>
            <w:vAlign w:val="center"/>
          </w:tcPr>
          <w:p w14:paraId="4E69E3F1" w14:textId="1E99FF00" w:rsidR="00CA10DC" w:rsidRPr="006B34B9" w:rsidRDefault="00166460" w:rsidP="00DC400A">
            <w:pPr>
              <w:spacing w:line="360" w:lineRule="auto"/>
              <w:jc w:val="both"/>
              <w:rPr>
                <w:sz w:val="16"/>
                <w:szCs w:val="16"/>
                <w:lang w:val="en-US" w:eastAsia="en-US"/>
              </w:rPr>
            </w:pPr>
            <w:r>
              <w:rPr>
                <w:sz w:val="16"/>
                <w:szCs w:val="16"/>
                <w:lang w:val="en-US" w:eastAsia="en-US"/>
              </w:rPr>
              <w:t>2</w:t>
            </w:r>
          </w:p>
        </w:tc>
        <w:tc>
          <w:tcPr>
            <w:tcW w:w="3351" w:type="dxa"/>
            <w:tcBorders>
              <w:top w:val="single" w:sz="4" w:space="0" w:color="auto"/>
              <w:left w:val="nil"/>
              <w:bottom w:val="single" w:sz="4" w:space="0" w:color="auto"/>
              <w:right w:val="single" w:sz="4" w:space="0" w:color="auto"/>
            </w:tcBorders>
            <w:shd w:val="clear" w:color="auto" w:fill="auto"/>
            <w:vAlign w:val="center"/>
          </w:tcPr>
          <w:p w14:paraId="4F5A7B6D" w14:textId="4B660D63" w:rsidR="00CA10DC" w:rsidRPr="006B34B9" w:rsidRDefault="00166460" w:rsidP="00DC400A">
            <w:pPr>
              <w:spacing w:line="360" w:lineRule="auto"/>
              <w:jc w:val="both"/>
              <w:rPr>
                <w:sz w:val="16"/>
                <w:szCs w:val="16"/>
                <w:lang w:val="en-US" w:eastAsia="en-US"/>
              </w:rPr>
            </w:pPr>
            <w:r>
              <w:rPr>
                <w:sz w:val="16"/>
                <w:szCs w:val="16"/>
                <w:lang w:val="en-US" w:eastAsia="en-US"/>
              </w:rPr>
              <w:t>3</w:t>
            </w:r>
          </w:p>
        </w:tc>
        <w:tc>
          <w:tcPr>
            <w:tcW w:w="2054" w:type="dxa"/>
            <w:tcBorders>
              <w:top w:val="single" w:sz="4" w:space="0" w:color="auto"/>
              <w:left w:val="nil"/>
              <w:bottom w:val="single" w:sz="4" w:space="0" w:color="auto"/>
              <w:right w:val="single" w:sz="4" w:space="0" w:color="auto"/>
            </w:tcBorders>
            <w:shd w:val="clear" w:color="auto" w:fill="auto"/>
            <w:vAlign w:val="center"/>
          </w:tcPr>
          <w:p w14:paraId="5D3DED7F" w14:textId="4EF5EC9C" w:rsidR="00CA10DC" w:rsidRPr="006B34B9" w:rsidRDefault="00166460" w:rsidP="00DC400A">
            <w:pPr>
              <w:spacing w:line="360" w:lineRule="auto"/>
              <w:jc w:val="both"/>
              <w:rPr>
                <w:sz w:val="16"/>
                <w:szCs w:val="16"/>
                <w:lang w:val="en-US" w:eastAsia="en-US"/>
              </w:rPr>
            </w:pPr>
            <w:r>
              <w:rPr>
                <w:sz w:val="16"/>
                <w:szCs w:val="16"/>
                <w:lang w:val="en-US" w:eastAsia="en-US"/>
              </w:rPr>
              <w:t>4</w:t>
            </w:r>
          </w:p>
        </w:tc>
      </w:tr>
      <w:tr w:rsidR="00CA10DC" w:rsidRPr="006B34B9" w14:paraId="6D5A0A1E" w14:textId="77777777" w:rsidTr="00166460">
        <w:trPr>
          <w:trHeight w:val="306"/>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A06D5" w14:textId="77777777" w:rsidR="00CA10DC" w:rsidRPr="006B34B9" w:rsidRDefault="00CA10DC" w:rsidP="00DC400A">
            <w:pPr>
              <w:spacing w:line="360" w:lineRule="auto"/>
              <w:jc w:val="both"/>
              <w:rPr>
                <w:rFonts w:ascii="Calibri" w:hAnsi="Calibri" w:cs="Calibri"/>
                <w:color w:val="000000"/>
                <w:sz w:val="22"/>
                <w:szCs w:val="22"/>
                <w:lang w:val="en-US" w:eastAsia="en-US"/>
              </w:rPr>
            </w:pPr>
            <w:r w:rsidRPr="006B34B9">
              <w:rPr>
                <w:rFonts w:ascii="Calibri" w:hAnsi="Calibri" w:cs="Calibri"/>
                <w:color w:val="000000"/>
                <w:sz w:val="22"/>
                <w:szCs w:val="22"/>
                <w:lang w:val="en-US" w:eastAsia="en-US"/>
              </w:rPr>
              <w:t>1</w:t>
            </w:r>
          </w:p>
        </w:tc>
        <w:tc>
          <w:tcPr>
            <w:tcW w:w="3321" w:type="dxa"/>
            <w:tcBorders>
              <w:top w:val="single" w:sz="4" w:space="0" w:color="auto"/>
              <w:left w:val="nil"/>
              <w:bottom w:val="single" w:sz="4" w:space="0" w:color="auto"/>
              <w:right w:val="single" w:sz="4" w:space="0" w:color="auto"/>
            </w:tcBorders>
            <w:shd w:val="clear" w:color="auto" w:fill="auto"/>
            <w:vAlign w:val="center"/>
            <w:hideMark/>
          </w:tcPr>
          <w:p w14:paraId="2B650C8C"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ARGEȘ</w:t>
            </w:r>
          </w:p>
        </w:tc>
        <w:tc>
          <w:tcPr>
            <w:tcW w:w="3351" w:type="dxa"/>
            <w:tcBorders>
              <w:top w:val="single" w:sz="4" w:space="0" w:color="auto"/>
              <w:left w:val="nil"/>
              <w:bottom w:val="single" w:sz="4" w:space="0" w:color="auto"/>
              <w:right w:val="single" w:sz="4" w:space="0" w:color="auto"/>
            </w:tcBorders>
            <w:shd w:val="clear" w:color="auto" w:fill="auto"/>
            <w:vAlign w:val="center"/>
            <w:hideMark/>
          </w:tcPr>
          <w:p w14:paraId="5E9F1160"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SUSENI</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14:paraId="176A8AC3"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5,211</w:t>
            </w:r>
          </w:p>
        </w:tc>
      </w:tr>
      <w:tr w:rsidR="00CA10DC" w:rsidRPr="006B34B9" w14:paraId="3886AFA3" w14:textId="77777777" w:rsidTr="00166460">
        <w:trPr>
          <w:trHeight w:val="306"/>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31257" w14:textId="77777777" w:rsidR="00CA10DC" w:rsidRPr="006B34B9" w:rsidRDefault="00CA10DC" w:rsidP="00DC400A">
            <w:pPr>
              <w:spacing w:line="360" w:lineRule="auto"/>
              <w:jc w:val="both"/>
              <w:rPr>
                <w:rFonts w:ascii="Calibri" w:hAnsi="Calibri" w:cs="Calibri"/>
                <w:color w:val="000000"/>
                <w:sz w:val="22"/>
                <w:szCs w:val="22"/>
                <w:lang w:val="en-US" w:eastAsia="en-US"/>
              </w:rPr>
            </w:pPr>
            <w:r w:rsidRPr="006B34B9">
              <w:rPr>
                <w:rFonts w:ascii="Calibri" w:hAnsi="Calibri" w:cs="Calibri"/>
                <w:color w:val="000000"/>
                <w:sz w:val="22"/>
                <w:szCs w:val="22"/>
                <w:lang w:val="en-US" w:eastAsia="en-US"/>
              </w:rPr>
              <w:t>2</w:t>
            </w:r>
          </w:p>
        </w:tc>
        <w:tc>
          <w:tcPr>
            <w:tcW w:w="3321" w:type="dxa"/>
            <w:tcBorders>
              <w:top w:val="single" w:sz="4" w:space="0" w:color="auto"/>
              <w:left w:val="nil"/>
              <w:bottom w:val="single" w:sz="4" w:space="0" w:color="auto"/>
              <w:right w:val="single" w:sz="4" w:space="0" w:color="auto"/>
            </w:tcBorders>
            <w:shd w:val="clear" w:color="auto" w:fill="auto"/>
            <w:vAlign w:val="center"/>
            <w:hideMark/>
          </w:tcPr>
          <w:p w14:paraId="52236DBE"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ARGEȘ</w:t>
            </w:r>
          </w:p>
        </w:tc>
        <w:tc>
          <w:tcPr>
            <w:tcW w:w="3351" w:type="dxa"/>
            <w:tcBorders>
              <w:top w:val="single" w:sz="4" w:space="0" w:color="auto"/>
              <w:left w:val="nil"/>
              <w:bottom w:val="single" w:sz="4" w:space="0" w:color="auto"/>
              <w:right w:val="single" w:sz="4" w:space="0" w:color="auto"/>
            </w:tcBorders>
            <w:shd w:val="clear" w:color="auto" w:fill="auto"/>
            <w:vAlign w:val="center"/>
            <w:hideMark/>
          </w:tcPr>
          <w:p w14:paraId="3435FF92"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TIGVENI</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14:paraId="169A4CF2"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4,941</w:t>
            </w:r>
          </w:p>
        </w:tc>
      </w:tr>
      <w:tr w:rsidR="00CA10DC" w:rsidRPr="006B34B9" w14:paraId="36C06050" w14:textId="77777777" w:rsidTr="00166460">
        <w:trPr>
          <w:trHeight w:val="306"/>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CE43F" w14:textId="77777777" w:rsidR="00CA10DC" w:rsidRPr="006B34B9" w:rsidRDefault="00CA10DC" w:rsidP="00DC400A">
            <w:pPr>
              <w:spacing w:line="360" w:lineRule="auto"/>
              <w:jc w:val="both"/>
              <w:rPr>
                <w:rFonts w:ascii="Calibri" w:hAnsi="Calibri" w:cs="Calibri"/>
                <w:color w:val="000000"/>
                <w:sz w:val="22"/>
                <w:szCs w:val="22"/>
                <w:lang w:val="en-US" w:eastAsia="en-US"/>
              </w:rPr>
            </w:pPr>
            <w:r w:rsidRPr="006B34B9">
              <w:rPr>
                <w:rFonts w:ascii="Calibri" w:hAnsi="Calibri" w:cs="Calibri"/>
                <w:color w:val="000000"/>
                <w:sz w:val="22"/>
                <w:szCs w:val="22"/>
                <w:lang w:val="en-US" w:eastAsia="en-US"/>
              </w:rPr>
              <w:t>3</w:t>
            </w:r>
          </w:p>
        </w:tc>
        <w:tc>
          <w:tcPr>
            <w:tcW w:w="3321" w:type="dxa"/>
            <w:tcBorders>
              <w:top w:val="single" w:sz="4" w:space="0" w:color="auto"/>
              <w:left w:val="nil"/>
              <w:bottom w:val="single" w:sz="4" w:space="0" w:color="auto"/>
              <w:right w:val="single" w:sz="4" w:space="0" w:color="auto"/>
            </w:tcBorders>
            <w:shd w:val="clear" w:color="auto" w:fill="auto"/>
            <w:vAlign w:val="center"/>
            <w:hideMark/>
          </w:tcPr>
          <w:p w14:paraId="639D0B2B"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ARGEȘ</w:t>
            </w:r>
          </w:p>
        </w:tc>
        <w:tc>
          <w:tcPr>
            <w:tcW w:w="3351" w:type="dxa"/>
            <w:tcBorders>
              <w:top w:val="single" w:sz="4" w:space="0" w:color="auto"/>
              <w:left w:val="nil"/>
              <w:bottom w:val="single" w:sz="4" w:space="0" w:color="auto"/>
              <w:right w:val="single" w:sz="4" w:space="0" w:color="auto"/>
            </w:tcBorders>
            <w:shd w:val="clear" w:color="auto" w:fill="auto"/>
            <w:vAlign w:val="center"/>
            <w:hideMark/>
          </w:tcPr>
          <w:p w14:paraId="1AC25900"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VULTUREŞTI</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14:paraId="2CDD0974"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4,874</w:t>
            </w:r>
          </w:p>
        </w:tc>
      </w:tr>
      <w:tr w:rsidR="00CA10DC" w:rsidRPr="006B34B9" w14:paraId="03BBBE2C" w14:textId="77777777" w:rsidTr="00166460">
        <w:trPr>
          <w:trHeight w:val="306"/>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BA73F" w14:textId="77777777" w:rsidR="00CA10DC" w:rsidRPr="006B34B9" w:rsidRDefault="00CA10DC" w:rsidP="00DC400A">
            <w:pPr>
              <w:spacing w:line="360" w:lineRule="auto"/>
              <w:jc w:val="both"/>
              <w:rPr>
                <w:rFonts w:ascii="Calibri" w:hAnsi="Calibri" w:cs="Calibri"/>
                <w:color w:val="000000"/>
                <w:sz w:val="22"/>
                <w:szCs w:val="22"/>
                <w:lang w:val="en-US" w:eastAsia="en-US"/>
              </w:rPr>
            </w:pPr>
            <w:r w:rsidRPr="006B34B9">
              <w:rPr>
                <w:rFonts w:ascii="Calibri" w:hAnsi="Calibri" w:cs="Calibri"/>
                <w:color w:val="000000"/>
                <w:sz w:val="22"/>
                <w:szCs w:val="22"/>
                <w:lang w:val="en-US" w:eastAsia="en-US"/>
              </w:rPr>
              <w:t>4</w:t>
            </w:r>
          </w:p>
        </w:tc>
        <w:tc>
          <w:tcPr>
            <w:tcW w:w="3321" w:type="dxa"/>
            <w:tcBorders>
              <w:top w:val="single" w:sz="4" w:space="0" w:color="auto"/>
              <w:left w:val="nil"/>
              <w:bottom w:val="single" w:sz="4" w:space="0" w:color="auto"/>
              <w:right w:val="single" w:sz="4" w:space="0" w:color="auto"/>
            </w:tcBorders>
            <w:shd w:val="clear" w:color="auto" w:fill="auto"/>
            <w:vAlign w:val="center"/>
            <w:hideMark/>
          </w:tcPr>
          <w:p w14:paraId="448BC89E"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ARGEȘ</w:t>
            </w:r>
          </w:p>
        </w:tc>
        <w:tc>
          <w:tcPr>
            <w:tcW w:w="3351" w:type="dxa"/>
            <w:tcBorders>
              <w:top w:val="single" w:sz="4" w:space="0" w:color="auto"/>
              <w:left w:val="nil"/>
              <w:bottom w:val="single" w:sz="4" w:space="0" w:color="auto"/>
              <w:right w:val="single" w:sz="4" w:space="0" w:color="auto"/>
            </w:tcBorders>
            <w:shd w:val="clear" w:color="auto" w:fill="auto"/>
            <w:vAlign w:val="center"/>
            <w:hideMark/>
          </w:tcPr>
          <w:p w14:paraId="419C4019"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HÂRTIEŞTI</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14:paraId="2253CBBC"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4,833</w:t>
            </w:r>
          </w:p>
        </w:tc>
      </w:tr>
      <w:tr w:rsidR="00CA10DC" w:rsidRPr="006B34B9" w14:paraId="4A9ADC1C" w14:textId="77777777" w:rsidTr="00166460">
        <w:trPr>
          <w:trHeight w:val="306"/>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B4D6A" w14:textId="77777777" w:rsidR="00CA10DC" w:rsidRPr="006B34B9" w:rsidRDefault="00CA10DC" w:rsidP="00DC400A">
            <w:pPr>
              <w:spacing w:line="360" w:lineRule="auto"/>
              <w:jc w:val="both"/>
              <w:rPr>
                <w:rFonts w:ascii="Calibri" w:hAnsi="Calibri" w:cs="Calibri"/>
                <w:color w:val="000000"/>
                <w:sz w:val="22"/>
                <w:szCs w:val="22"/>
                <w:lang w:val="en-US" w:eastAsia="en-US"/>
              </w:rPr>
            </w:pPr>
            <w:r w:rsidRPr="006B34B9">
              <w:rPr>
                <w:rFonts w:ascii="Calibri" w:hAnsi="Calibri" w:cs="Calibri"/>
                <w:color w:val="000000"/>
                <w:sz w:val="22"/>
                <w:szCs w:val="22"/>
                <w:lang w:val="en-US" w:eastAsia="en-US"/>
              </w:rPr>
              <w:t>5</w:t>
            </w:r>
          </w:p>
        </w:tc>
        <w:tc>
          <w:tcPr>
            <w:tcW w:w="3321" w:type="dxa"/>
            <w:tcBorders>
              <w:top w:val="single" w:sz="4" w:space="0" w:color="auto"/>
              <w:left w:val="nil"/>
              <w:bottom w:val="single" w:sz="4" w:space="0" w:color="auto"/>
              <w:right w:val="single" w:sz="4" w:space="0" w:color="auto"/>
            </w:tcBorders>
            <w:shd w:val="clear" w:color="auto" w:fill="auto"/>
            <w:vAlign w:val="center"/>
            <w:hideMark/>
          </w:tcPr>
          <w:p w14:paraId="1955B486"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ARGEȘ</w:t>
            </w:r>
          </w:p>
        </w:tc>
        <w:tc>
          <w:tcPr>
            <w:tcW w:w="3351" w:type="dxa"/>
            <w:tcBorders>
              <w:top w:val="single" w:sz="4" w:space="0" w:color="auto"/>
              <w:left w:val="nil"/>
              <w:bottom w:val="single" w:sz="4" w:space="0" w:color="auto"/>
              <w:right w:val="single" w:sz="4" w:space="0" w:color="auto"/>
            </w:tcBorders>
            <w:shd w:val="clear" w:color="auto" w:fill="auto"/>
            <w:vAlign w:val="center"/>
            <w:hideMark/>
          </w:tcPr>
          <w:p w14:paraId="07FB4A6E"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MICEŞTI</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14:paraId="4E6317F4"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4,351</w:t>
            </w:r>
          </w:p>
        </w:tc>
      </w:tr>
      <w:tr w:rsidR="00CA10DC" w:rsidRPr="006B34B9" w14:paraId="74E8209F" w14:textId="77777777" w:rsidTr="00166460">
        <w:trPr>
          <w:trHeight w:val="306"/>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AEA4D" w14:textId="77777777" w:rsidR="00CA10DC" w:rsidRPr="006B34B9" w:rsidRDefault="00CA10DC" w:rsidP="00DC400A">
            <w:pPr>
              <w:spacing w:line="360" w:lineRule="auto"/>
              <w:jc w:val="both"/>
              <w:rPr>
                <w:rFonts w:ascii="Calibri" w:hAnsi="Calibri" w:cs="Calibri"/>
                <w:color w:val="000000"/>
                <w:sz w:val="22"/>
                <w:szCs w:val="22"/>
                <w:lang w:val="en-US" w:eastAsia="en-US"/>
              </w:rPr>
            </w:pPr>
            <w:r w:rsidRPr="006B34B9">
              <w:rPr>
                <w:rFonts w:ascii="Calibri" w:hAnsi="Calibri" w:cs="Calibri"/>
                <w:color w:val="000000"/>
                <w:sz w:val="22"/>
                <w:szCs w:val="22"/>
                <w:lang w:val="en-US" w:eastAsia="en-US"/>
              </w:rPr>
              <w:t>6</w:t>
            </w:r>
          </w:p>
        </w:tc>
        <w:tc>
          <w:tcPr>
            <w:tcW w:w="3321" w:type="dxa"/>
            <w:tcBorders>
              <w:top w:val="single" w:sz="4" w:space="0" w:color="auto"/>
              <w:left w:val="nil"/>
              <w:bottom w:val="single" w:sz="4" w:space="0" w:color="auto"/>
              <w:right w:val="single" w:sz="4" w:space="0" w:color="auto"/>
            </w:tcBorders>
            <w:shd w:val="clear" w:color="auto" w:fill="auto"/>
            <w:vAlign w:val="center"/>
            <w:hideMark/>
          </w:tcPr>
          <w:p w14:paraId="01FB546F"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ARGEȘ</w:t>
            </w:r>
          </w:p>
        </w:tc>
        <w:tc>
          <w:tcPr>
            <w:tcW w:w="3351" w:type="dxa"/>
            <w:tcBorders>
              <w:top w:val="single" w:sz="4" w:space="0" w:color="auto"/>
              <w:left w:val="nil"/>
              <w:bottom w:val="single" w:sz="4" w:space="0" w:color="auto"/>
              <w:right w:val="single" w:sz="4" w:space="0" w:color="auto"/>
            </w:tcBorders>
            <w:shd w:val="clear" w:color="auto" w:fill="auto"/>
            <w:vAlign w:val="center"/>
            <w:hideMark/>
          </w:tcPr>
          <w:p w14:paraId="21E2CC3D"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DAVIDEŞTI</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14:paraId="14C2168F"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4,169</w:t>
            </w:r>
          </w:p>
        </w:tc>
      </w:tr>
      <w:tr w:rsidR="00CA10DC" w:rsidRPr="006B34B9" w14:paraId="256DA791" w14:textId="77777777" w:rsidTr="00166460">
        <w:trPr>
          <w:trHeight w:val="306"/>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86834" w14:textId="77777777" w:rsidR="00CA10DC" w:rsidRPr="006B34B9" w:rsidRDefault="00CA10DC" w:rsidP="00DC400A">
            <w:pPr>
              <w:spacing w:line="360" w:lineRule="auto"/>
              <w:jc w:val="both"/>
              <w:rPr>
                <w:rFonts w:ascii="Calibri" w:hAnsi="Calibri" w:cs="Calibri"/>
                <w:color w:val="000000"/>
                <w:sz w:val="22"/>
                <w:szCs w:val="22"/>
                <w:lang w:val="en-US" w:eastAsia="en-US"/>
              </w:rPr>
            </w:pPr>
            <w:r w:rsidRPr="006B34B9">
              <w:rPr>
                <w:rFonts w:ascii="Calibri" w:hAnsi="Calibri" w:cs="Calibri"/>
                <w:color w:val="000000"/>
                <w:sz w:val="22"/>
                <w:szCs w:val="22"/>
                <w:lang w:val="en-US" w:eastAsia="en-US"/>
              </w:rPr>
              <w:lastRenderedPageBreak/>
              <w:t>7</w:t>
            </w:r>
          </w:p>
        </w:tc>
        <w:tc>
          <w:tcPr>
            <w:tcW w:w="3321" w:type="dxa"/>
            <w:tcBorders>
              <w:top w:val="single" w:sz="4" w:space="0" w:color="auto"/>
              <w:left w:val="nil"/>
              <w:bottom w:val="single" w:sz="4" w:space="0" w:color="auto"/>
              <w:right w:val="single" w:sz="4" w:space="0" w:color="auto"/>
            </w:tcBorders>
            <w:shd w:val="clear" w:color="auto" w:fill="auto"/>
            <w:vAlign w:val="center"/>
            <w:hideMark/>
          </w:tcPr>
          <w:p w14:paraId="770250DA"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ARGEȘ</w:t>
            </w:r>
          </w:p>
        </w:tc>
        <w:tc>
          <w:tcPr>
            <w:tcW w:w="3351" w:type="dxa"/>
            <w:tcBorders>
              <w:top w:val="single" w:sz="4" w:space="0" w:color="auto"/>
              <w:left w:val="nil"/>
              <w:bottom w:val="single" w:sz="4" w:space="0" w:color="auto"/>
              <w:right w:val="single" w:sz="4" w:space="0" w:color="auto"/>
            </w:tcBorders>
            <w:shd w:val="clear" w:color="auto" w:fill="auto"/>
            <w:vAlign w:val="center"/>
            <w:hideMark/>
          </w:tcPr>
          <w:p w14:paraId="2EE4C3B7"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BRADU</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14:paraId="19351B86"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4,166</w:t>
            </w:r>
          </w:p>
        </w:tc>
      </w:tr>
      <w:tr w:rsidR="00CA10DC" w:rsidRPr="006B34B9" w14:paraId="537D81B2" w14:textId="77777777" w:rsidTr="00166460">
        <w:trPr>
          <w:trHeight w:val="306"/>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22EE1" w14:textId="77777777" w:rsidR="00CA10DC" w:rsidRPr="006B34B9" w:rsidRDefault="00CA10DC" w:rsidP="00DC400A">
            <w:pPr>
              <w:spacing w:line="360" w:lineRule="auto"/>
              <w:jc w:val="both"/>
              <w:rPr>
                <w:rFonts w:ascii="Calibri" w:hAnsi="Calibri" w:cs="Calibri"/>
                <w:color w:val="000000"/>
                <w:sz w:val="22"/>
                <w:szCs w:val="22"/>
                <w:lang w:val="en-US" w:eastAsia="en-US"/>
              </w:rPr>
            </w:pPr>
            <w:r w:rsidRPr="006B34B9">
              <w:rPr>
                <w:rFonts w:ascii="Calibri" w:hAnsi="Calibri" w:cs="Calibri"/>
                <w:color w:val="000000"/>
                <w:sz w:val="22"/>
                <w:szCs w:val="22"/>
                <w:lang w:val="en-US" w:eastAsia="en-US"/>
              </w:rPr>
              <w:t>8</w:t>
            </w:r>
          </w:p>
        </w:tc>
        <w:tc>
          <w:tcPr>
            <w:tcW w:w="3321" w:type="dxa"/>
            <w:tcBorders>
              <w:top w:val="single" w:sz="4" w:space="0" w:color="auto"/>
              <w:left w:val="nil"/>
              <w:bottom w:val="single" w:sz="4" w:space="0" w:color="auto"/>
              <w:right w:val="single" w:sz="4" w:space="0" w:color="auto"/>
            </w:tcBorders>
            <w:shd w:val="clear" w:color="auto" w:fill="auto"/>
            <w:vAlign w:val="center"/>
            <w:hideMark/>
          </w:tcPr>
          <w:p w14:paraId="068D5957"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ARGEȘ</w:t>
            </w:r>
          </w:p>
        </w:tc>
        <w:tc>
          <w:tcPr>
            <w:tcW w:w="3351" w:type="dxa"/>
            <w:tcBorders>
              <w:top w:val="single" w:sz="4" w:space="0" w:color="auto"/>
              <w:left w:val="nil"/>
              <w:bottom w:val="single" w:sz="4" w:space="0" w:color="auto"/>
              <w:right w:val="single" w:sz="4" w:space="0" w:color="auto"/>
            </w:tcBorders>
            <w:shd w:val="clear" w:color="auto" w:fill="auto"/>
            <w:vAlign w:val="center"/>
            <w:hideMark/>
          </w:tcPr>
          <w:p w14:paraId="77A90BC9"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BUDEASA</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14:paraId="2B360C2A"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4,132</w:t>
            </w:r>
          </w:p>
        </w:tc>
      </w:tr>
      <w:tr w:rsidR="00CA10DC" w:rsidRPr="006B34B9" w14:paraId="2E8AEC67" w14:textId="77777777" w:rsidTr="00166460">
        <w:trPr>
          <w:trHeight w:val="306"/>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56CB9" w14:textId="77777777" w:rsidR="00CA10DC" w:rsidRPr="006B34B9" w:rsidRDefault="00CA10DC" w:rsidP="00DC400A">
            <w:pPr>
              <w:spacing w:line="360" w:lineRule="auto"/>
              <w:jc w:val="both"/>
              <w:rPr>
                <w:rFonts w:ascii="Calibri" w:hAnsi="Calibri" w:cs="Calibri"/>
                <w:color w:val="000000"/>
                <w:sz w:val="22"/>
                <w:szCs w:val="22"/>
                <w:lang w:val="en-US" w:eastAsia="en-US"/>
              </w:rPr>
            </w:pPr>
            <w:r w:rsidRPr="006B34B9">
              <w:rPr>
                <w:rFonts w:ascii="Calibri" w:hAnsi="Calibri" w:cs="Calibri"/>
                <w:color w:val="000000"/>
                <w:sz w:val="22"/>
                <w:szCs w:val="22"/>
                <w:lang w:val="en-US" w:eastAsia="en-US"/>
              </w:rPr>
              <w:t>9</w:t>
            </w:r>
          </w:p>
        </w:tc>
        <w:tc>
          <w:tcPr>
            <w:tcW w:w="3321" w:type="dxa"/>
            <w:tcBorders>
              <w:top w:val="single" w:sz="4" w:space="0" w:color="auto"/>
              <w:left w:val="nil"/>
              <w:bottom w:val="single" w:sz="4" w:space="0" w:color="auto"/>
              <w:right w:val="single" w:sz="4" w:space="0" w:color="auto"/>
            </w:tcBorders>
            <w:shd w:val="clear" w:color="auto" w:fill="auto"/>
            <w:vAlign w:val="center"/>
            <w:hideMark/>
          </w:tcPr>
          <w:p w14:paraId="4C88ADA1"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ARGEȘ</w:t>
            </w:r>
          </w:p>
        </w:tc>
        <w:tc>
          <w:tcPr>
            <w:tcW w:w="3351" w:type="dxa"/>
            <w:tcBorders>
              <w:top w:val="single" w:sz="4" w:space="0" w:color="auto"/>
              <w:left w:val="nil"/>
              <w:bottom w:val="single" w:sz="4" w:space="0" w:color="auto"/>
              <w:right w:val="single" w:sz="4" w:space="0" w:color="auto"/>
            </w:tcBorders>
            <w:shd w:val="clear" w:color="auto" w:fill="auto"/>
            <w:vAlign w:val="center"/>
            <w:hideMark/>
          </w:tcPr>
          <w:p w14:paraId="3279CAB6"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BASCOV</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14:paraId="05627E10"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4,095</w:t>
            </w:r>
          </w:p>
        </w:tc>
      </w:tr>
      <w:tr w:rsidR="00CA10DC" w:rsidRPr="006B34B9" w14:paraId="7C1AC123" w14:textId="77777777" w:rsidTr="00166460">
        <w:trPr>
          <w:trHeight w:val="306"/>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BF4ED" w14:textId="77777777" w:rsidR="00CA10DC" w:rsidRPr="006B34B9" w:rsidRDefault="00CA10DC" w:rsidP="00DC400A">
            <w:pPr>
              <w:spacing w:line="360" w:lineRule="auto"/>
              <w:jc w:val="both"/>
              <w:rPr>
                <w:rFonts w:ascii="Calibri" w:hAnsi="Calibri" w:cs="Calibri"/>
                <w:color w:val="000000"/>
                <w:sz w:val="22"/>
                <w:szCs w:val="22"/>
                <w:lang w:val="en-US" w:eastAsia="en-US"/>
              </w:rPr>
            </w:pPr>
            <w:r w:rsidRPr="006B34B9">
              <w:rPr>
                <w:rFonts w:ascii="Calibri" w:hAnsi="Calibri" w:cs="Calibri"/>
                <w:color w:val="000000"/>
                <w:sz w:val="22"/>
                <w:szCs w:val="22"/>
                <w:lang w:val="en-US" w:eastAsia="en-US"/>
              </w:rPr>
              <w:t>10</w:t>
            </w:r>
          </w:p>
        </w:tc>
        <w:tc>
          <w:tcPr>
            <w:tcW w:w="3321" w:type="dxa"/>
            <w:tcBorders>
              <w:top w:val="single" w:sz="4" w:space="0" w:color="auto"/>
              <w:left w:val="nil"/>
              <w:bottom w:val="single" w:sz="4" w:space="0" w:color="auto"/>
              <w:right w:val="single" w:sz="4" w:space="0" w:color="auto"/>
            </w:tcBorders>
            <w:shd w:val="clear" w:color="auto" w:fill="auto"/>
            <w:vAlign w:val="center"/>
            <w:hideMark/>
          </w:tcPr>
          <w:p w14:paraId="540FE2D7"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ARGEȘ</w:t>
            </w:r>
          </w:p>
        </w:tc>
        <w:tc>
          <w:tcPr>
            <w:tcW w:w="3351" w:type="dxa"/>
            <w:tcBorders>
              <w:top w:val="single" w:sz="4" w:space="0" w:color="auto"/>
              <w:left w:val="nil"/>
              <w:bottom w:val="single" w:sz="4" w:space="0" w:color="auto"/>
              <w:right w:val="single" w:sz="4" w:space="0" w:color="auto"/>
            </w:tcBorders>
            <w:shd w:val="clear" w:color="auto" w:fill="auto"/>
            <w:vAlign w:val="center"/>
            <w:hideMark/>
          </w:tcPr>
          <w:p w14:paraId="007E3B89"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OARJA</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14:paraId="05BE99B1"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3,764</w:t>
            </w:r>
          </w:p>
        </w:tc>
      </w:tr>
      <w:tr w:rsidR="00CA10DC" w:rsidRPr="006B34B9" w14:paraId="5DA4E501" w14:textId="77777777" w:rsidTr="00166460">
        <w:trPr>
          <w:trHeight w:val="306"/>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05D00" w14:textId="77777777" w:rsidR="00CA10DC" w:rsidRPr="006B34B9" w:rsidRDefault="00CA10DC" w:rsidP="00DC400A">
            <w:pPr>
              <w:spacing w:line="360" w:lineRule="auto"/>
              <w:jc w:val="both"/>
              <w:rPr>
                <w:rFonts w:ascii="Calibri" w:hAnsi="Calibri" w:cs="Calibri"/>
                <w:color w:val="000000"/>
                <w:sz w:val="22"/>
                <w:szCs w:val="22"/>
                <w:lang w:val="en-US" w:eastAsia="en-US"/>
              </w:rPr>
            </w:pPr>
            <w:r w:rsidRPr="006B34B9">
              <w:rPr>
                <w:rFonts w:ascii="Calibri" w:hAnsi="Calibri" w:cs="Calibri"/>
                <w:color w:val="000000"/>
                <w:sz w:val="22"/>
                <w:szCs w:val="22"/>
                <w:lang w:val="en-US" w:eastAsia="en-US"/>
              </w:rPr>
              <w:t>11</w:t>
            </w:r>
          </w:p>
        </w:tc>
        <w:tc>
          <w:tcPr>
            <w:tcW w:w="3321" w:type="dxa"/>
            <w:tcBorders>
              <w:top w:val="single" w:sz="4" w:space="0" w:color="auto"/>
              <w:left w:val="nil"/>
              <w:bottom w:val="single" w:sz="4" w:space="0" w:color="auto"/>
              <w:right w:val="single" w:sz="4" w:space="0" w:color="auto"/>
            </w:tcBorders>
            <w:shd w:val="clear" w:color="auto" w:fill="auto"/>
            <w:vAlign w:val="center"/>
            <w:hideMark/>
          </w:tcPr>
          <w:p w14:paraId="56AC9833"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ARGEȘ</w:t>
            </w:r>
          </w:p>
        </w:tc>
        <w:tc>
          <w:tcPr>
            <w:tcW w:w="3351" w:type="dxa"/>
            <w:tcBorders>
              <w:top w:val="single" w:sz="4" w:space="0" w:color="auto"/>
              <w:left w:val="nil"/>
              <w:bottom w:val="single" w:sz="4" w:space="0" w:color="auto"/>
              <w:right w:val="single" w:sz="4" w:space="0" w:color="auto"/>
            </w:tcBorders>
            <w:shd w:val="clear" w:color="auto" w:fill="auto"/>
            <w:vAlign w:val="center"/>
            <w:hideMark/>
          </w:tcPr>
          <w:p w14:paraId="3657B624"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CEPARI</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14:paraId="5DF36635"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3,726</w:t>
            </w:r>
          </w:p>
        </w:tc>
      </w:tr>
      <w:tr w:rsidR="00CA10DC" w:rsidRPr="006B34B9" w14:paraId="3C3CFE38" w14:textId="77777777" w:rsidTr="00166460">
        <w:trPr>
          <w:trHeight w:val="306"/>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24AD5" w14:textId="77777777" w:rsidR="00CA10DC" w:rsidRPr="006B34B9" w:rsidRDefault="00CA10DC" w:rsidP="00DC400A">
            <w:pPr>
              <w:spacing w:line="360" w:lineRule="auto"/>
              <w:jc w:val="both"/>
              <w:rPr>
                <w:rFonts w:ascii="Calibri" w:hAnsi="Calibri" w:cs="Calibri"/>
                <w:color w:val="000000"/>
                <w:sz w:val="22"/>
                <w:szCs w:val="22"/>
                <w:lang w:val="en-US" w:eastAsia="en-US"/>
              </w:rPr>
            </w:pPr>
            <w:r w:rsidRPr="006B34B9">
              <w:rPr>
                <w:rFonts w:ascii="Calibri" w:hAnsi="Calibri" w:cs="Calibri"/>
                <w:color w:val="000000"/>
                <w:sz w:val="22"/>
                <w:szCs w:val="22"/>
                <w:lang w:val="en-US" w:eastAsia="en-US"/>
              </w:rPr>
              <w:t>12</w:t>
            </w:r>
          </w:p>
        </w:tc>
        <w:tc>
          <w:tcPr>
            <w:tcW w:w="3321" w:type="dxa"/>
            <w:tcBorders>
              <w:top w:val="single" w:sz="4" w:space="0" w:color="auto"/>
              <w:left w:val="nil"/>
              <w:bottom w:val="single" w:sz="4" w:space="0" w:color="auto"/>
              <w:right w:val="single" w:sz="4" w:space="0" w:color="auto"/>
            </w:tcBorders>
            <w:shd w:val="clear" w:color="auto" w:fill="auto"/>
            <w:vAlign w:val="center"/>
            <w:hideMark/>
          </w:tcPr>
          <w:p w14:paraId="7F2D7D54"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ARGEȘ</w:t>
            </w:r>
          </w:p>
        </w:tc>
        <w:tc>
          <w:tcPr>
            <w:tcW w:w="3351" w:type="dxa"/>
            <w:tcBorders>
              <w:top w:val="single" w:sz="4" w:space="0" w:color="auto"/>
              <w:left w:val="nil"/>
              <w:bottom w:val="single" w:sz="4" w:space="0" w:color="auto"/>
              <w:right w:val="single" w:sz="4" w:space="0" w:color="auto"/>
            </w:tcBorders>
            <w:shd w:val="clear" w:color="auto" w:fill="auto"/>
            <w:vAlign w:val="center"/>
            <w:hideMark/>
          </w:tcPr>
          <w:p w14:paraId="0F2E0950"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ŞUICI</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14:paraId="7427F709"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3,417</w:t>
            </w:r>
          </w:p>
        </w:tc>
      </w:tr>
      <w:tr w:rsidR="00CA10DC" w:rsidRPr="006B34B9" w14:paraId="2ECFB46C" w14:textId="77777777" w:rsidTr="00166460">
        <w:trPr>
          <w:trHeight w:val="306"/>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17E31" w14:textId="77777777" w:rsidR="00CA10DC" w:rsidRPr="006B34B9" w:rsidRDefault="00CA10DC" w:rsidP="00DC400A">
            <w:pPr>
              <w:spacing w:line="360" w:lineRule="auto"/>
              <w:jc w:val="both"/>
              <w:rPr>
                <w:rFonts w:ascii="Calibri" w:hAnsi="Calibri" w:cs="Calibri"/>
                <w:color w:val="000000"/>
                <w:sz w:val="22"/>
                <w:szCs w:val="22"/>
                <w:lang w:val="en-US" w:eastAsia="en-US"/>
              </w:rPr>
            </w:pPr>
            <w:r w:rsidRPr="006B34B9">
              <w:rPr>
                <w:rFonts w:ascii="Calibri" w:hAnsi="Calibri" w:cs="Calibri"/>
                <w:color w:val="000000"/>
                <w:sz w:val="22"/>
                <w:szCs w:val="22"/>
                <w:lang w:val="en-US" w:eastAsia="en-US"/>
              </w:rPr>
              <w:t>13</w:t>
            </w:r>
          </w:p>
        </w:tc>
        <w:tc>
          <w:tcPr>
            <w:tcW w:w="3321" w:type="dxa"/>
            <w:tcBorders>
              <w:top w:val="single" w:sz="4" w:space="0" w:color="auto"/>
              <w:left w:val="nil"/>
              <w:bottom w:val="single" w:sz="4" w:space="0" w:color="auto"/>
              <w:right w:val="single" w:sz="4" w:space="0" w:color="auto"/>
            </w:tcBorders>
            <w:shd w:val="clear" w:color="auto" w:fill="auto"/>
            <w:vAlign w:val="center"/>
            <w:hideMark/>
          </w:tcPr>
          <w:p w14:paraId="6D82DB17"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ARGEȘ</w:t>
            </w:r>
          </w:p>
        </w:tc>
        <w:tc>
          <w:tcPr>
            <w:tcW w:w="3351" w:type="dxa"/>
            <w:tcBorders>
              <w:top w:val="single" w:sz="4" w:space="0" w:color="auto"/>
              <w:left w:val="nil"/>
              <w:bottom w:val="single" w:sz="4" w:space="0" w:color="auto"/>
              <w:right w:val="single" w:sz="4" w:space="0" w:color="auto"/>
            </w:tcBorders>
            <w:shd w:val="clear" w:color="auto" w:fill="auto"/>
            <w:vAlign w:val="center"/>
            <w:hideMark/>
          </w:tcPr>
          <w:p w14:paraId="501BF186"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MIOARELE</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14:paraId="5B0D785F"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3,296</w:t>
            </w:r>
          </w:p>
        </w:tc>
      </w:tr>
      <w:tr w:rsidR="00CA10DC" w:rsidRPr="006B34B9" w14:paraId="57BE75AD" w14:textId="77777777" w:rsidTr="00166460">
        <w:trPr>
          <w:trHeight w:val="306"/>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959E4" w14:textId="77777777" w:rsidR="00CA10DC" w:rsidRPr="006B34B9" w:rsidRDefault="00CA10DC" w:rsidP="00DC400A">
            <w:pPr>
              <w:spacing w:line="360" w:lineRule="auto"/>
              <w:jc w:val="both"/>
              <w:rPr>
                <w:rFonts w:ascii="Calibri" w:hAnsi="Calibri" w:cs="Calibri"/>
                <w:color w:val="000000"/>
                <w:sz w:val="22"/>
                <w:szCs w:val="22"/>
                <w:lang w:val="en-US" w:eastAsia="en-US"/>
              </w:rPr>
            </w:pPr>
            <w:r w:rsidRPr="006B34B9">
              <w:rPr>
                <w:rFonts w:ascii="Calibri" w:hAnsi="Calibri" w:cs="Calibri"/>
                <w:color w:val="000000"/>
                <w:sz w:val="22"/>
                <w:szCs w:val="22"/>
                <w:lang w:val="en-US" w:eastAsia="en-US"/>
              </w:rPr>
              <w:t>14</w:t>
            </w:r>
          </w:p>
        </w:tc>
        <w:tc>
          <w:tcPr>
            <w:tcW w:w="3321" w:type="dxa"/>
            <w:tcBorders>
              <w:top w:val="single" w:sz="4" w:space="0" w:color="auto"/>
              <w:left w:val="nil"/>
              <w:bottom w:val="single" w:sz="4" w:space="0" w:color="auto"/>
              <w:right w:val="single" w:sz="4" w:space="0" w:color="auto"/>
            </w:tcBorders>
            <w:shd w:val="clear" w:color="auto" w:fill="auto"/>
            <w:vAlign w:val="center"/>
            <w:hideMark/>
          </w:tcPr>
          <w:p w14:paraId="260A64AF"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ARGEȘ</w:t>
            </w:r>
          </w:p>
        </w:tc>
        <w:tc>
          <w:tcPr>
            <w:tcW w:w="3351" w:type="dxa"/>
            <w:tcBorders>
              <w:top w:val="single" w:sz="4" w:space="0" w:color="auto"/>
              <w:left w:val="nil"/>
              <w:bottom w:val="single" w:sz="4" w:space="0" w:color="auto"/>
              <w:right w:val="single" w:sz="4" w:space="0" w:color="auto"/>
            </w:tcBorders>
            <w:shd w:val="clear" w:color="auto" w:fill="auto"/>
            <w:vAlign w:val="center"/>
            <w:hideMark/>
          </w:tcPr>
          <w:p w14:paraId="77C553EE"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BOTENI</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14:paraId="6831C0CD"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2,447</w:t>
            </w:r>
          </w:p>
        </w:tc>
      </w:tr>
      <w:tr w:rsidR="00CA10DC" w:rsidRPr="006B34B9" w14:paraId="1BEC44E9" w14:textId="77777777" w:rsidTr="00166460">
        <w:trPr>
          <w:trHeight w:val="306"/>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55BB1" w14:textId="77777777" w:rsidR="00CA10DC" w:rsidRPr="006B34B9" w:rsidRDefault="00CA10DC" w:rsidP="00DC400A">
            <w:pPr>
              <w:spacing w:line="360" w:lineRule="auto"/>
              <w:jc w:val="both"/>
              <w:rPr>
                <w:rFonts w:ascii="Calibri" w:hAnsi="Calibri" w:cs="Calibri"/>
                <w:color w:val="000000"/>
                <w:sz w:val="22"/>
                <w:szCs w:val="22"/>
                <w:lang w:val="en-US" w:eastAsia="en-US"/>
              </w:rPr>
            </w:pPr>
            <w:r w:rsidRPr="006B34B9">
              <w:rPr>
                <w:rFonts w:ascii="Calibri" w:hAnsi="Calibri" w:cs="Calibri"/>
                <w:color w:val="000000"/>
                <w:sz w:val="22"/>
                <w:szCs w:val="22"/>
                <w:lang w:val="en-US" w:eastAsia="en-US"/>
              </w:rPr>
              <w:t>15</w:t>
            </w:r>
          </w:p>
        </w:tc>
        <w:tc>
          <w:tcPr>
            <w:tcW w:w="3321" w:type="dxa"/>
            <w:tcBorders>
              <w:top w:val="single" w:sz="4" w:space="0" w:color="auto"/>
              <w:left w:val="nil"/>
              <w:bottom w:val="single" w:sz="4" w:space="0" w:color="auto"/>
              <w:right w:val="single" w:sz="4" w:space="0" w:color="auto"/>
            </w:tcBorders>
            <w:shd w:val="clear" w:color="auto" w:fill="auto"/>
            <w:vAlign w:val="center"/>
            <w:hideMark/>
          </w:tcPr>
          <w:p w14:paraId="088B7A15"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ARGEȘ</w:t>
            </w:r>
          </w:p>
        </w:tc>
        <w:tc>
          <w:tcPr>
            <w:tcW w:w="3351" w:type="dxa"/>
            <w:tcBorders>
              <w:top w:val="single" w:sz="4" w:space="0" w:color="auto"/>
              <w:left w:val="nil"/>
              <w:bottom w:val="single" w:sz="4" w:space="0" w:color="auto"/>
              <w:right w:val="single" w:sz="4" w:space="0" w:color="auto"/>
            </w:tcBorders>
            <w:shd w:val="clear" w:color="auto" w:fill="auto"/>
            <w:vAlign w:val="center"/>
            <w:hideMark/>
          </w:tcPr>
          <w:p w14:paraId="69D736DE"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MĂRĂCINENI</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14:paraId="0060C82E"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2,174</w:t>
            </w:r>
          </w:p>
        </w:tc>
      </w:tr>
      <w:tr w:rsidR="00CA10DC" w:rsidRPr="006B34B9" w14:paraId="513D3FA1" w14:textId="77777777" w:rsidTr="00166460">
        <w:trPr>
          <w:trHeight w:val="321"/>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C5AF6" w14:textId="77777777" w:rsidR="00CA10DC" w:rsidRPr="006B34B9" w:rsidRDefault="00CA10DC" w:rsidP="00DC400A">
            <w:pPr>
              <w:spacing w:line="360" w:lineRule="auto"/>
              <w:jc w:val="both"/>
              <w:rPr>
                <w:rFonts w:ascii="Calibri" w:hAnsi="Calibri" w:cs="Calibri"/>
                <w:color w:val="000000"/>
                <w:sz w:val="22"/>
                <w:szCs w:val="22"/>
                <w:lang w:val="en-US" w:eastAsia="en-US"/>
              </w:rPr>
            </w:pPr>
            <w:r w:rsidRPr="006B34B9">
              <w:rPr>
                <w:rFonts w:ascii="Calibri" w:hAnsi="Calibri" w:cs="Calibri"/>
                <w:color w:val="000000"/>
                <w:sz w:val="22"/>
                <w:szCs w:val="22"/>
                <w:lang w:val="en-US" w:eastAsia="en-US"/>
              </w:rPr>
              <w:t>16</w:t>
            </w:r>
          </w:p>
        </w:tc>
        <w:tc>
          <w:tcPr>
            <w:tcW w:w="3321" w:type="dxa"/>
            <w:tcBorders>
              <w:top w:val="single" w:sz="4" w:space="0" w:color="auto"/>
              <w:left w:val="nil"/>
              <w:bottom w:val="single" w:sz="4" w:space="0" w:color="auto"/>
              <w:right w:val="single" w:sz="4" w:space="0" w:color="auto"/>
            </w:tcBorders>
            <w:shd w:val="clear" w:color="auto" w:fill="auto"/>
            <w:vAlign w:val="center"/>
            <w:hideMark/>
          </w:tcPr>
          <w:p w14:paraId="24DA8010"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ARGEȘ</w:t>
            </w:r>
          </w:p>
        </w:tc>
        <w:tc>
          <w:tcPr>
            <w:tcW w:w="3351" w:type="dxa"/>
            <w:tcBorders>
              <w:top w:val="single" w:sz="4" w:space="0" w:color="auto"/>
              <w:left w:val="nil"/>
              <w:bottom w:val="single" w:sz="4" w:space="0" w:color="auto"/>
              <w:right w:val="single" w:sz="4" w:space="0" w:color="auto"/>
            </w:tcBorders>
            <w:shd w:val="clear" w:color="auto" w:fill="auto"/>
            <w:vAlign w:val="center"/>
            <w:hideMark/>
          </w:tcPr>
          <w:p w14:paraId="6D6FA07B"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BUZOEŞTI</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14:paraId="6E6C7123"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14,002</w:t>
            </w:r>
          </w:p>
        </w:tc>
      </w:tr>
      <w:tr w:rsidR="00CA10DC" w:rsidRPr="006B34B9" w14:paraId="00B6AC27" w14:textId="77777777" w:rsidTr="00166460">
        <w:trPr>
          <w:trHeight w:val="306"/>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EDD54" w14:textId="77777777" w:rsidR="00CA10DC" w:rsidRPr="006B34B9" w:rsidRDefault="00CA10DC" w:rsidP="00DC400A">
            <w:pPr>
              <w:spacing w:line="360" w:lineRule="auto"/>
              <w:jc w:val="both"/>
              <w:rPr>
                <w:rFonts w:ascii="Calibri" w:hAnsi="Calibri" w:cs="Calibri"/>
                <w:color w:val="000000"/>
                <w:sz w:val="22"/>
                <w:szCs w:val="22"/>
                <w:lang w:val="en-US" w:eastAsia="en-US"/>
              </w:rPr>
            </w:pPr>
            <w:r w:rsidRPr="006B34B9">
              <w:rPr>
                <w:rFonts w:ascii="Calibri" w:hAnsi="Calibri" w:cs="Calibri"/>
                <w:color w:val="000000"/>
                <w:sz w:val="22"/>
                <w:szCs w:val="22"/>
                <w:lang w:val="en-US" w:eastAsia="en-US"/>
              </w:rPr>
              <w:t>17</w:t>
            </w:r>
          </w:p>
        </w:tc>
        <w:tc>
          <w:tcPr>
            <w:tcW w:w="3321" w:type="dxa"/>
            <w:tcBorders>
              <w:top w:val="single" w:sz="4" w:space="0" w:color="auto"/>
              <w:left w:val="nil"/>
              <w:bottom w:val="single" w:sz="4" w:space="0" w:color="auto"/>
              <w:right w:val="single" w:sz="4" w:space="0" w:color="auto"/>
            </w:tcBorders>
            <w:shd w:val="clear" w:color="auto" w:fill="auto"/>
            <w:vAlign w:val="center"/>
            <w:hideMark/>
          </w:tcPr>
          <w:p w14:paraId="763DB12F"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ARGEȘ</w:t>
            </w:r>
          </w:p>
        </w:tc>
        <w:tc>
          <w:tcPr>
            <w:tcW w:w="3351" w:type="dxa"/>
            <w:tcBorders>
              <w:top w:val="single" w:sz="4" w:space="0" w:color="auto"/>
              <w:left w:val="nil"/>
              <w:bottom w:val="single" w:sz="4" w:space="0" w:color="auto"/>
              <w:right w:val="single" w:sz="4" w:space="0" w:color="auto"/>
            </w:tcBorders>
            <w:shd w:val="clear" w:color="auto" w:fill="auto"/>
            <w:vAlign w:val="center"/>
            <w:hideMark/>
          </w:tcPr>
          <w:p w14:paraId="37C357D4"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LEORDENI</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14:paraId="5C0D2E50" w14:textId="77777777" w:rsidR="00CA10DC" w:rsidRPr="006B34B9" w:rsidRDefault="00CA10DC" w:rsidP="00DC400A">
            <w:pPr>
              <w:spacing w:line="360" w:lineRule="auto"/>
              <w:jc w:val="both"/>
              <w:rPr>
                <w:color w:val="000000"/>
                <w:sz w:val="18"/>
                <w:szCs w:val="18"/>
                <w:lang w:val="en-US" w:eastAsia="en-US"/>
              </w:rPr>
            </w:pPr>
            <w:r w:rsidRPr="006B34B9">
              <w:rPr>
                <w:color w:val="000000"/>
                <w:sz w:val="18"/>
                <w:szCs w:val="18"/>
                <w:lang w:val="en-US" w:eastAsia="en-US"/>
              </w:rPr>
              <w:t>6,292</w:t>
            </w:r>
          </w:p>
        </w:tc>
      </w:tr>
      <w:tr w:rsidR="00CA10DC" w:rsidRPr="006B34B9" w14:paraId="4D862434" w14:textId="77777777" w:rsidTr="00166460">
        <w:tblPrEx>
          <w:tblLook w:val="0000" w:firstRow="0" w:lastRow="0" w:firstColumn="0" w:lastColumn="0" w:noHBand="0" w:noVBand="0"/>
        </w:tblPrEx>
        <w:trPr>
          <w:trHeight w:val="290"/>
        </w:trPr>
        <w:tc>
          <w:tcPr>
            <w:tcW w:w="4660" w:type="dxa"/>
            <w:gridSpan w:val="2"/>
            <w:tcBorders>
              <w:top w:val="single" w:sz="4" w:space="0" w:color="auto"/>
              <w:left w:val="single" w:sz="4" w:space="0" w:color="auto"/>
              <w:bottom w:val="single" w:sz="4" w:space="0" w:color="auto"/>
              <w:right w:val="single" w:sz="4" w:space="0" w:color="auto"/>
            </w:tcBorders>
            <w:shd w:val="clear" w:color="auto" w:fill="FFFFFF"/>
          </w:tcPr>
          <w:p w14:paraId="7AF6F5A8" w14:textId="51E054EB" w:rsidR="00CA10DC" w:rsidRPr="006B34B9" w:rsidRDefault="00CA10DC" w:rsidP="00595373">
            <w:pPr>
              <w:spacing w:line="360" w:lineRule="auto"/>
              <w:jc w:val="both"/>
              <w:rPr>
                <w:rFonts w:ascii="Calibri" w:hAnsi="Calibri" w:cs="Calibri"/>
                <w:color w:val="000000"/>
                <w:sz w:val="22"/>
                <w:szCs w:val="22"/>
                <w:lang w:val="en-US" w:eastAsia="en-US"/>
              </w:rPr>
            </w:pPr>
            <w:r w:rsidRPr="006B34B9">
              <w:rPr>
                <w:rFonts w:ascii="Calibri" w:hAnsi="Calibri" w:cs="Calibri"/>
                <w:color w:val="000000"/>
                <w:sz w:val="22"/>
                <w:szCs w:val="22"/>
                <w:lang w:val="en-US" w:eastAsia="en-US"/>
              </w:rPr>
              <w:t>TOTAL SUPRAFA</w:t>
            </w:r>
            <w:r w:rsidR="00595373">
              <w:rPr>
                <w:rFonts w:ascii="Calibri" w:hAnsi="Calibri" w:cs="Calibri"/>
                <w:color w:val="000000"/>
                <w:sz w:val="22"/>
                <w:szCs w:val="22"/>
                <w:lang w:val="en-US" w:eastAsia="en-US"/>
              </w:rPr>
              <w:t>ȚĂ</w:t>
            </w:r>
            <w:r w:rsidRPr="006B34B9">
              <w:rPr>
                <w:rFonts w:ascii="Calibri" w:hAnsi="Calibri" w:cs="Calibri"/>
                <w:color w:val="000000"/>
                <w:sz w:val="22"/>
                <w:szCs w:val="22"/>
                <w:lang w:val="en-US" w:eastAsia="en-US"/>
              </w:rPr>
              <w:t xml:space="preserve"> (ha)</w:t>
            </w:r>
          </w:p>
        </w:tc>
        <w:tc>
          <w:tcPr>
            <w:tcW w:w="5405" w:type="dxa"/>
            <w:gridSpan w:val="2"/>
            <w:tcBorders>
              <w:top w:val="single" w:sz="4" w:space="0" w:color="auto"/>
              <w:left w:val="single" w:sz="4" w:space="0" w:color="auto"/>
              <w:bottom w:val="single" w:sz="4" w:space="0" w:color="auto"/>
              <w:right w:val="single" w:sz="4" w:space="0" w:color="auto"/>
            </w:tcBorders>
            <w:shd w:val="clear" w:color="auto" w:fill="FFFFFF"/>
          </w:tcPr>
          <w:p w14:paraId="6F3B35A6" w14:textId="77777777" w:rsidR="00CA10DC" w:rsidRPr="006B34B9" w:rsidRDefault="00CA10DC" w:rsidP="00DC400A">
            <w:pPr>
              <w:spacing w:line="360" w:lineRule="auto"/>
              <w:jc w:val="both"/>
              <w:rPr>
                <w:rFonts w:ascii="Calibri" w:hAnsi="Calibri" w:cs="Calibri"/>
                <w:color w:val="000000"/>
                <w:sz w:val="22"/>
                <w:szCs w:val="22"/>
                <w:lang w:val="en-US" w:eastAsia="en-US"/>
              </w:rPr>
            </w:pPr>
            <w:r w:rsidRPr="006B34B9">
              <w:rPr>
                <w:rFonts w:ascii="Calibri" w:hAnsi="Calibri" w:cs="Calibri"/>
                <w:color w:val="000000"/>
                <w:sz w:val="22"/>
                <w:szCs w:val="22"/>
                <w:lang w:val="en-US" w:eastAsia="en-US"/>
              </w:rPr>
              <w:t>79890</w:t>
            </w:r>
          </w:p>
        </w:tc>
      </w:tr>
    </w:tbl>
    <w:p w14:paraId="2E27C552" w14:textId="77777777" w:rsidR="00CA10DC" w:rsidRPr="006B34B9" w:rsidRDefault="00CA10DC" w:rsidP="00DC400A">
      <w:pPr>
        <w:spacing w:line="360" w:lineRule="auto"/>
        <w:ind w:left="1416"/>
        <w:jc w:val="both"/>
        <w:rPr>
          <w:i/>
          <w:color w:val="000000"/>
          <w:sz w:val="20"/>
          <w:szCs w:val="20"/>
        </w:rPr>
      </w:pPr>
    </w:p>
    <w:p w14:paraId="46C999E1" w14:textId="77777777" w:rsidR="00CA10DC" w:rsidRPr="006B34B9" w:rsidRDefault="00CA10DC" w:rsidP="00DC400A">
      <w:pPr>
        <w:spacing w:line="360" w:lineRule="auto"/>
        <w:jc w:val="both"/>
        <w:rPr>
          <w:i/>
          <w:color w:val="FF0000"/>
          <w:sz w:val="20"/>
          <w:szCs w:val="20"/>
        </w:rPr>
      </w:pPr>
      <w:r w:rsidRPr="006B34B9">
        <w:rPr>
          <w:i/>
          <w:color w:val="FF0000"/>
          <w:sz w:val="20"/>
          <w:szCs w:val="20"/>
        </w:rPr>
        <w:t>Pentru UAT –urile cuprinse în  POR – etapa III – urmează a fii încheiate contracte de prestări servicii în perioada următoare</w:t>
      </w:r>
    </w:p>
    <w:p w14:paraId="32082A17" w14:textId="052B3135" w:rsidR="00D3540B" w:rsidRDefault="00D3540B" w:rsidP="00DC400A">
      <w:pPr>
        <w:jc w:val="both"/>
        <w:rPr>
          <w:rFonts w:cs="Arial"/>
        </w:rPr>
      </w:pPr>
    </w:p>
    <w:p w14:paraId="650B6D75" w14:textId="5534EDCD" w:rsidR="00EA54B6" w:rsidRDefault="00EA54B6" w:rsidP="00DC400A">
      <w:pPr>
        <w:pStyle w:val="ListParagraph"/>
        <w:numPr>
          <w:ilvl w:val="0"/>
          <w:numId w:val="45"/>
        </w:numPr>
        <w:jc w:val="both"/>
        <w:rPr>
          <w:rFonts w:ascii="Arial" w:hAnsi="Arial" w:cs="Arial"/>
          <w:b/>
          <w:bCs/>
          <w:sz w:val="28"/>
          <w:szCs w:val="28"/>
        </w:rPr>
      </w:pPr>
      <w:r w:rsidRPr="00EF3102">
        <w:rPr>
          <w:rFonts w:ascii="Arial" w:hAnsi="Arial" w:cs="Arial"/>
          <w:b/>
          <w:bCs/>
          <w:sz w:val="28"/>
          <w:szCs w:val="28"/>
        </w:rPr>
        <w:t>Nevoi, dificult</w:t>
      </w:r>
      <w:r w:rsidR="00D83A19">
        <w:rPr>
          <w:rFonts w:ascii="Arial" w:hAnsi="Arial" w:cs="Arial"/>
          <w:b/>
          <w:bCs/>
          <w:sz w:val="28"/>
          <w:szCs w:val="28"/>
        </w:rPr>
        <w:t>ăț</w:t>
      </w:r>
      <w:r w:rsidRPr="00EF3102">
        <w:rPr>
          <w:rFonts w:ascii="Arial" w:hAnsi="Arial" w:cs="Arial"/>
          <w:b/>
          <w:bCs/>
          <w:sz w:val="28"/>
          <w:szCs w:val="28"/>
        </w:rPr>
        <w:t>i</w:t>
      </w:r>
      <w:r w:rsidR="00EF3102" w:rsidRPr="00EF3102">
        <w:rPr>
          <w:rFonts w:ascii="Arial" w:hAnsi="Arial" w:cs="Arial"/>
          <w:b/>
          <w:bCs/>
          <w:sz w:val="28"/>
          <w:szCs w:val="28"/>
        </w:rPr>
        <w:t xml:space="preserve"> si m</w:t>
      </w:r>
      <w:r w:rsidR="00D83A19">
        <w:rPr>
          <w:rFonts w:ascii="Arial" w:hAnsi="Arial" w:cs="Arial"/>
          <w:b/>
          <w:bCs/>
          <w:sz w:val="28"/>
          <w:szCs w:val="28"/>
        </w:rPr>
        <w:t>ă</w:t>
      </w:r>
      <w:r w:rsidR="00EF3102" w:rsidRPr="00EF3102">
        <w:rPr>
          <w:rFonts w:ascii="Arial" w:hAnsi="Arial" w:cs="Arial"/>
          <w:b/>
          <w:bCs/>
          <w:sz w:val="28"/>
          <w:szCs w:val="28"/>
        </w:rPr>
        <w:t xml:space="preserve">suri propuse </w:t>
      </w:r>
      <w:r w:rsidR="00D83A19">
        <w:rPr>
          <w:rFonts w:ascii="Arial" w:hAnsi="Arial" w:cs="Arial"/>
          <w:b/>
          <w:bCs/>
          <w:sz w:val="28"/>
          <w:szCs w:val="28"/>
        </w:rPr>
        <w:t>î</w:t>
      </w:r>
      <w:r w:rsidR="00EF3102" w:rsidRPr="00EF3102">
        <w:rPr>
          <w:rFonts w:ascii="Arial" w:hAnsi="Arial" w:cs="Arial"/>
          <w:b/>
          <w:bCs/>
          <w:sz w:val="28"/>
          <w:szCs w:val="28"/>
        </w:rPr>
        <w:t xml:space="preserve">n vederea </w:t>
      </w:r>
      <w:r w:rsidR="00595373">
        <w:rPr>
          <w:rFonts w:ascii="Arial" w:hAnsi="Arial" w:cs="Arial"/>
          <w:b/>
          <w:bCs/>
          <w:sz w:val="28"/>
          <w:szCs w:val="28"/>
        </w:rPr>
        <w:t>î</w:t>
      </w:r>
      <w:r w:rsidR="00EF3102" w:rsidRPr="00EF3102">
        <w:rPr>
          <w:rFonts w:ascii="Arial" w:hAnsi="Arial" w:cs="Arial"/>
          <w:b/>
          <w:bCs/>
          <w:sz w:val="28"/>
          <w:szCs w:val="28"/>
        </w:rPr>
        <w:t>mbun</w:t>
      </w:r>
      <w:r w:rsidR="00595373">
        <w:rPr>
          <w:rFonts w:ascii="Arial" w:hAnsi="Arial" w:cs="Arial"/>
          <w:b/>
          <w:bCs/>
          <w:sz w:val="28"/>
          <w:szCs w:val="28"/>
        </w:rPr>
        <w:t>ă</w:t>
      </w:r>
      <w:r w:rsidR="00EF3102" w:rsidRPr="00EF3102">
        <w:rPr>
          <w:rFonts w:ascii="Arial" w:hAnsi="Arial" w:cs="Arial"/>
          <w:b/>
          <w:bCs/>
          <w:sz w:val="28"/>
          <w:szCs w:val="28"/>
        </w:rPr>
        <w:t>t</w:t>
      </w:r>
      <w:r w:rsidR="00D83A19">
        <w:rPr>
          <w:rFonts w:ascii="Arial" w:hAnsi="Arial" w:cs="Arial"/>
          <w:b/>
          <w:bCs/>
          <w:sz w:val="28"/>
          <w:szCs w:val="28"/>
        </w:rPr>
        <w:t>ăț</w:t>
      </w:r>
      <w:r w:rsidR="00EF3102" w:rsidRPr="00EF3102">
        <w:rPr>
          <w:rFonts w:ascii="Arial" w:hAnsi="Arial" w:cs="Arial"/>
          <w:b/>
          <w:bCs/>
          <w:sz w:val="28"/>
          <w:szCs w:val="28"/>
        </w:rPr>
        <w:t>irii activit</w:t>
      </w:r>
      <w:r w:rsidR="00D83A19">
        <w:rPr>
          <w:rFonts w:ascii="Arial" w:hAnsi="Arial" w:cs="Arial"/>
          <w:b/>
          <w:bCs/>
          <w:sz w:val="28"/>
          <w:szCs w:val="28"/>
        </w:rPr>
        <w:t>ăț</w:t>
      </w:r>
      <w:r w:rsidR="00EF3102" w:rsidRPr="00EF3102">
        <w:rPr>
          <w:rFonts w:ascii="Arial" w:hAnsi="Arial" w:cs="Arial"/>
          <w:b/>
          <w:bCs/>
          <w:sz w:val="28"/>
          <w:szCs w:val="28"/>
        </w:rPr>
        <w:t>ii.</w:t>
      </w:r>
    </w:p>
    <w:p w14:paraId="07E4C024" w14:textId="6DABE284" w:rsidR="00EF3102" w:rsidRDefault="00EF3102" w:rsidP="00DC400A">
      <w:pPr>
        <w:ind w:left="360"/>
        <w:jc w:val="both"/>
        <w:rPr>
          <w:rFonts w:cs="Arial"/>
          <w:b/>
          <w:bCs/>
          <w:sz w:val="28"/>
          <w:szCs w:val="28"/>
        </w:rPr>
      </w:pPr>
    </w:p>
    <w:p w14:paraId="761DE00E" w14:textId="5BBA6573" w:rsidR="00EF3102" w:rsidRDefault="00EF3102" w:rsidP="00DC400A">
      <w:pPr>
        <w:ind w:firstLine="360"/>
        <w:jc w:val="both"/>
        <w:rPr>
          <w:rFonts w:cs="Arial"/>
        </w:rPr>
      </w:pPr>
      <w:r w:rsidRPr="00EF3102">
        <w:rPr>
          <w:rFonts w:cs="Arial"/>
        </w:rPr>
        <w:t>Num</w:t>
      </w:r>
      <w:r w:rsidR="00D83A19">
        <w:rPr>
          <w:rFonts w:cs="Arial"/>
        </w:rPr>
        <w:t>ă</w:t>
      </w:r>
      <w:r w:rsidRPr="00EF3102">
        <w:rPr>
          <w:rFonts w:cs="Arial"/>
        </w:rPr>
        <w:t>rul mic de personal</w:t>
      </w:r>
      <w:r>
        <w:rPr>
          <w:rFonts w:cs="Arial"/>
        </w:rPr>
        <w:t xml:space="preserve"> duce la solu</w:t>
      </w:r>
      <w:r w:rsidR="00D83A19">
        <w:rPr>
          <w:rFonts w:cs="Arial"/>
        </w:rPr>
        <w:t>ț</w:t>
      </w:r>
      <w:r>
        <w:rPr>
          <w:rFonts w:cs="Arial"/>
        </w:rPr>
        <w:t xml:space="preserve">ionarea cu </w:t>
      </w:r>
      <w:r w:rsidR="00D83A19">
        <w:rPr>
          <w:rFonts w:cs="Arial"/>
        </w:rPr>
        <w:t>î</w:t>
      </w:r>
      <w:r>
        <w:rPr>
          <w:rFonts w:cs="Arial"/>
        </w:rPr>
        <w:t>nt</w:t>
      </w:r>
      <w:r w:rsidR="00D83A19">
        <w:rPr>
          <w:rFonts w:cs="Arial"/>
        </w:rPr>
        <w:t>â</w:t>
      </w:r>
      <w:r>
        <w:rPr>
          <w:rFonts w:cs="Arial"/>
        </w:rPr>
        <w:t>rziere a cererilor de recep</w:t>
      </w:r>
      <w:r w:rsidR="00D83A19">
        <w:rPr>
          <w:rFonts w:cs="Arial"/>
        </w:rPr>
        <w:t>ț</w:t>
      </w:r>
      <w:r>
        <w:rPr>
          <w:rFonts w:cs="Arial"/>
        </w:rPr>
        <w:t xml:space="preserve">ie </w:t>
      </w:r>
      <w:r w:rsidR="00D83A19">
        <w:rPr>
          <w:rFonts w:cs="Arial"/>
        </w:rPr>
        <w:t>ș</w:t>
      </w:r>
      <w:r>
        <w:rPr>
          <w:rFonts w:cs="Arial"/>
        </w:rPr>
        <w:t xml:space="preserve">i </w:t>
      </w:r>
      <w:r w:rsidR="00D83A19">
        <w:rPr>
          <w:rFonts w:cs="Arial"/>
        </w:rPr>
        <w:t>î</w:t>
      </w:r>
      <w:r>
        <w:rPr>
          <w:rFonts w:cs="Arial"/>
        </w:rPr>
        <w:t xml:space="preserve">nscriere </w:t>
      </w:r>
      <w:r w:rsidR="00D83A19">
        <w:rPr>
          <w:rFonts w:cs="Arial"/>
        </w:rPr>
        <w:t>î</w:t>
      </w:r>
      <w:r>
        <w:rPr>
          <w:rFonts w:cs="Arial"/>
        </w:rPr>
        <w:t>n cartea funciar</w:t>
      </w:r>
      <w:r w:rsidR="00D83A19">
        <w:rPr>
          <w:rFonts w:cs="Arial"/>
        </w:rPr>
        <w:t>ă</w:t>
      </w:r>
      <w:r>
        <w:rPr>
          <w:rFonts w:cs="Arial"/>
        </w:rPr>
        <w:t>.</w:t>
      </w:r>
    </w:p>
    <w:p w14:paraId="1FB408C5" w14:textId="44118937" w:rsidR="006D72CB" w:rsidRDefault="006D72CB" w:rsidP="00DC400A">
      <w:pPr>
        <w:ind w:firstLine="360"/>
        <w:jc w:val="both"/>
        <w:rPr>
          <w:rFonts w:cs="Arial"/>
        </w:rPr>
      </w:pPr>
      <w:r>
        <w:rPr>
          <w:rFonts w:cs="Arial"/>
        </w:rPr>
        <w:t xml:space="preserve">Lipsa de colaborare </w:t>
      </w:r>
      <w:r w:rsidR="00D83A19">
        <w:rPr>
          <w:rFonts w:cs="Arial"/>
        </w:rPr>
        <w:t>î</w:t>
      </w:r>
      <w:r>
        <w:rPr>
          <w:rFonts w:cs="Arial"/>
        </w:rPr>
        <w:t>ntre Prim</w:t>
      </w:r>
      <w:r w:rsidR="00D83A19">
        <w:rPr>
          <w:rFonts w:cs="Arial"/>
        </w:rPr>
        <w:t>ă</w:t>
      </w:r>
      <w:r>
        <w:rPr>
          <w:rFonts w:cs="Arial"/>
        </w:rPr>
        <w:t xml:space="preserve">rie </w:t>
      </w:r>
      <w:r w:rsidR="00D83A19">
        <w:rPr>
          <w:rFonts w:cs="Arial"/>
        </w:rPr>
        <w:t>ș</w:t>
      </w:r>
      <w:r>
        <w:rPr>
          <w:rFonts w:cs="Arial"/>
        </w:rPr>
        <w:t>i Persoanele autorizate s</w:t>
      </w:r>
      <w:r w:rsidR="00D83A19">
        <w:rPr>
          <w:rFonts w:cs="Arial"/>
        </w:rPr>
        <w:t>ă</w:t>
      </w:r>
      <w:r>
        <w:rPr>
          <w:rFonts w:cs="Arial"/>
        </w:rPr>
        <w:t xml:space="preserve"> efectueze lucr</w:t>
      </w:r>
      <w:r w:rsidR="00D83A19">
        <w:rPr>
          <w:rFonts w:cs="Arial"/>
        </w:rPr>
        <w:t>ă</w:t>
      </w:r>
      <w:r>
        <w:rPr>
          <w:rFonts w:cs="Arial"/>
        </w:rPr>
        <w:t>ri de cadastru au dus la rezilierea unor contracte</w:t>
      </w:r>
      <w:r w:rsidRPr="006D72CB">
        <w:t xml:space="preserve"> de prestări</w:t>
      </w:r>
      <w:r>
        <w:t xml:space="preserve"> din cadrul PNCCF.</w:t>
      </w:r>
    </w:p>
    <w:p w14:paraId="785B3C24" w14:textId="421BB8E4" w:rsidR="001D319A" w:rsidRDefault="001D319A" w:rsidP="00DC400A">
      <w:pPr>
        <w:ind w:firstLine="360"/>
        <w:jc w:val="both"/>
        <w:rPr>
          <w:rFonts w:cs="Arial"/>
        </w:rPr>
      </w:pPr>
      <w:r>
        <w:rPr>
          <w:rFonts w:cs="Arial"/>
        </w:rPr>
        <w:t>M</w:t>
      </w:r>
      <w:r w:rsidR="00D83A19">
        <w:rPr>
          <w:rFonts w:cs="Arial"/>
        </w:rPr>
        <w:t>ă</w:t>
      </w:r>
      <w:r>
        <w:rPr>
          <w:rFonts w:cs="Arial"/>
        </w:rPr>
        <w:t xml:space="preserve">suri propuse care au ca efect </w:t>
      </w:r>
      <w:r w:rsidR="00D83A19">
        <w:rPr>
          <w:rFonts w:cs="Arial"/>
        </w:rPr>
        <w:t>ș</w:t>
      </w:r>
      <w:r>
        <w:rPr>
          <w:rFonts w:cs="Arial"/>
        </w:rPr>
        <w:t>i debirocratizarea institu</w:t>
      </w:r>
      <w:r w:rsidR="00D83A19">
        <w:rPr>
          <w:rFonts w:cs="Arial"/>
        </w:rPr>
        <w:t>ț</w:t>
      </w:r>
      <w:r>
        <w:rPr>
          <w:rFonts w:cs="Arial"/>
        </w:rPr>
        <w:t>iei sunt digitalizarea activit</w:t>
      </w:r>
      <w:r w:rsidR="00D83A19">
        <w:rPr>
          <w:rFonts w:cs="Arial"/>
        </w:rPr>
        <w:t>ăț</w:t>
      </w:r>
      <w:r>
        <w:rPr>
          <w:rFonts w:cs="Arial"/>
        </w:rPr>
        <w:t xml:space="preserve">ii aspect care s-a </w:t>
      </w:r>
      <w:r w:rsidR="00D83A19">
        <w:rPr>
          <w:rFonts w:cs="Arial"/>
        </w:rPr>
        <w:t>ș</w:t>
      </w:r>
      <w:r>
        <w:rPr>
          <w:rFonts w:cs="Arial"/>
        </w:rPr>
        <w:t xml:space="preserve">i implementat la nivelul ANCPI </w:t>
      </w:r>
      <w:r w:rsidR="00D83A19">
        <w:rPr>
          <w:rFonts w:cs="Arial"/>
        </w:rPr>
        <w:t>ș</w:t>
      </w:r>
      <w:r>
        <w:rPr>
          <w:rFonts w:cs="Arial"/>
        </w:rPr>
        <w:t xml:space="preserve">i al oficiilor din </w:t>
      </w:r>
      <w:r w:rsidR="00D83A19">
        <w:rPr>
          <w:rFonts w:cs="Arial"/>
        </w:rPr>
        <w:t>ț</w:t>
      </w:r>
      <w:r>
        <w:rPr>
          <w:rFonts w:cs="Arial"/>
        </w:rPr>
        <w:t>ar</w:t>
      </w:r>
      <w:r w:rsidR="00D83A19">
        <w:rPr>
          <w:rFonts w:cs="Arial"/>
        </w:rPr>
        <w:t>ă</w:t>
      </w:r>
      <w:r>
        <w:rPr>
          <w:rFonts w:cs="Arial"/>
        </w:rPr>
        <w:t xml:space="preserve">. </w:t>
      </w:r>
      <w:r w:rsidR="00D83A19">
        <w:rPr>
          <w:rFonts w:cs="Arial"/>
        </w:rPr>
        <w:t>Î</w:t>
      </w:r>
      <w:r>
        <w:rPr>
          <w:rFonts w:cs="Arial"/>
        </w:rPr>
        <w:t xml:space="preserve">n prezent 50% din activitatea de </w:t>
      </w:r>
      <w:r w:rsidR="00D83A19">
        <w:rPr>
          <w:rFonts w:cs="Arial"/>
        </w:rPr>
        <w:t>î</w:t>
      </w:r>
      <w:r>
        <w:rPr>
          <w:rFonts w:cs="Arial"/>
        </w:rPr>
        <w:t>nregistrare, recep</w:t>
      </w:r>
      <w:r w:rsidR="00D83A19">
        <w:rPr>
          <w:rFonts w:cs="Arial"/>
        </w:rPr>
        <w:t>ț</w:t>
      </w:r>
      <w:r>
        <w:rPr>
          <w:rFonts w:cs="Arial"/>
        </w:rPr>
        <w:t>ie, solu</w:t>
      </w:r>
      <w:r w:rsidR="00D83A19">
        <w:rPr>
          <w:rFonts w:cs="Arial"/>
        </w:rPr>
        <w:t>ț</w:t>
      </w:r>
      <w:r>
        <w:rPr>
          <w:rFonts w:cs="Arial"/>
        </w:rPr>
        <w:t xml:space="preserve">ionare </w:t>
      </w:r>
      <w:r w:rsidR="00D83A19">
        <w:rPr>
          <w:rFonts w:cs="Arial"/>
        </w:rPr>
        <w:t>ș</w:t>
      </w:r>
      <w:r>
        <w:rPr>
          <w:rFonts w:cs="Arial"/>
        </w:rPr>
        <w:t>i comunicare se face on-line.</w:t>
      </w:r>
    </w:p>
    <w:p w14:paraId="0F6C5AF5" w14:textId="6A93A5C4" w:rsidR="001D319A" w:rsidRDefault="001D319A" w:rsidP="00DC400A">
      <w:pPr>
        <w:ind w:firstLine="360"/>
        <w:jc w:val="both"/>
        <w:rPr>
          <w:rFonts w:cs="Arial"/>
        </w:rPr>
      </w:pPr>
      <w:r>
        <w:rPr>
          <w:rFonts w:cs="Arial"/>
        </w:rPr>
        <w:t>Probleme</w:t>
      </w:r>
      <w:r w:rsidR="00595373">
        <w:rPr>
          <w:rFonts w:cs="Arial"/>
        </w:rPr>
        <w:t>le</w:t>
      </w:r>
      <w:r>
        <w:rPr>
          <w:rFonts w:cs="Arial"/>
        </w:rPr>
        <w:t xml:space="preserve"> </w:t>
      </w:r>
      <w:r w:rsidR="00D83A19">
        <w:rPr>
          <w:rFonts w:cs="Arial"/>
        </w:rPr>
        <w:t>și mă</w:t>
      </w:r>
      <w:r>
        <w:rPr>
          <w:rFonts w:cs="Arial"/>
        </w:rPr>
        <w:t>surile sunt cunoscute la nivelul ANCPI care implementeaz</w:t>
      </w:r>
      <w:r w:rsidR="00D83A19">
        <w:rPr>
          <w:rFonts w:cs="Arial"/>
        </w:rPr>
        <w:t>ă</w:t>
      </w:r>
      <w:r>
        <w:rPr>
          <w:rFonts w:cs="Arial"/>
        </w:rPr>
        <w:t xml:space="preserve"> strategiile la nivelul </w:t>
      </w:r>
      <w:r w:rsidR="00D83A19">
        <w:rPr>
          <w:rFonts w:cs="Arial"/>
        </w:rPr>
        <w:t>î</w:t>
      </w:r>
      <w:r>
        <w:rPr>
          <w:rFonts w:cs="Arial"/>
        </w:rPr>
        <w:t xml:space="preserve">ntregii </w:t>
      </w:r>
      <w:r w:rsidR="00D83A19">
        <w:rPr>
          <w:rFonts w:cs="Arial"/>
        </w:rPr>
        <w:t>ță</w:t>
      </w:r>
      <w:r>
        <w:rPr>
          <w:rFonts w:cs="Arial"/>
        </w:rPr>
        <w:t>ri.</w:t>
      </w:r>
    </w:p>
    <w:p w14:paraId="42BBD289" w14:textId="77777777" w:rsidR="00EF3102" w:rsidRPr="00EF3102" w:rsidRDefault="00EF3102" w:rsidP="00DC400A">
      <w:pPr>
        <w:jc w:val="both"/>
        <w:rPr>
          <w:rFonts w:cs="Arial"/>
        </w:rPr>
      </w:pPr>
    </w:p>
    <w:p w14:paraId="02D04216" w14:textId="2DF7D49B" w:rsidR="00D3540B" w:rsidRPr="006D72CB" w:rsidRDefault="00D3540B" w:rsidP="00DC400A">
      <w:pPr>
        <w:ind w:firstLine="360"/>
        <w:jc w:val="both"/>
        <w:rPr>
          <w:rFonts w:cs="Arial"/>
        </w:rPr>
      </w:pPr>
      <w:r w:rsidRPr="00330E48">
        <w:rPr>
          <w:rFonts w:cs="Arial"/>
        </w:rPr>
        <w:t>Cu deosebită considerație,</w:t>
      </w:r>
    </w:p>
    <w:p w14:paraId="03A25EB5" w14:textId="0AFA959B" w:rsidR="004F7ECB" w:rsidRPr="00330E48" w:rsidRDefault="004F7ECB" w:rsidP="00DC400A">
      <w:pPr>
        <w:tabs>
          <w:tab w:val="left" w:pos="495"/>
        </w:tabs>
        <w:jc w:val="both"/>
        <w:rPr>
          <w:rFonts w:cs="Arial"/>
          <w:b/>
          <w:bCs/>
          <w:color w:val="000000"/>
        </w:rPr>
      </w:pPr>
    </w:p>
    <w:p w14:paraId="0137A29B" w14:textId="77777777" w:rsidR="00D3540B" w:rsidRPr="00330E48" w:rsidRDefault="00D3540B" w:rsidP="00DC400A">
      <w:pPr>
        <w:autoSpaceDE w:val="0"/>
        <w:jc w:val="both"/>
      </w:pPr>
      <w:r w:rsidRPr="00330E48">
        <w:rPr>
          <w:rFonts w:cs="Arial"/>
          <w:b/>
          <w:bCs/>
          <w:color w:val="000000"/>
        </w:rPr>
        <w:t>DIRECTOR</w:t>
      </w:r>
    </w:p>
    <w:p w14:paraId="4E65B26B" w14:textId="77777777" w:rsidR="00D3540B" w:rsidRPr="00330E48" w:rsidRDefault="00D3540B" w:rsidP="00DC400A">
      <w:pPr>
        <w:autoSpaceDE w:val="0"/>
        <w:jc w:val="both"/>
        <w:rPr>
          <w:rFonts w:cs="Arial"/>
          <w:b/>
          <w:bCs/>
          <w:color w:val="000000"/>
        </w:rPr>
      </w:pPr>
      <w:r>
        <w:rPr>
          <w:rFonts w:cs="Arial"/>
          <w:b/>
          <w:bCs/>
          <w:color w:val="000000"/>
        </w:rPr>
        <w:t>Florin Alexandru POSTELNECU</w:t>
      </w:r>
    </w:p>
    <w:p w14:paraId="2082B25C" w14:textId="09D7E4EB" w:rsidR="000377B9" w:rsidRPr="00A4393E" w:rsidRDefault="00AD7C00" w:rsidP="00DC400A">
      <w:pPr>
        <w:jc w:val="both"/>
        <w:rPr>
          <w:rFonts w:cs="Arial"/>
          <w:b/>
          <w:bCs/>
        </w:rPr>
      </w:pPr>
      <w:r w:rsidRPr="00A4393E">
        <w:rPr>
          <w:rFonts w:cs="Arial"/>
          <w:b/>
          <w:bCs/>
        </w:rPr>
        <w:t xml:space="preserve"> </w:t>
      </w:r>
    </w:p>
    <w:sectPr w:rsidR="000377B9" w:rsidRPr="00A4393E" w:rsidSect="006E3AB1">
      <w:headerReference w:type="default" r:id="rId8"/>
      <w:footerReference w:type="default" r:id="rId9"/>
      <w:pgSz w:w="11906" w:h="16838" w:code="9"/>
      <w:pgMar w:top="105" w:right="386" w:bottom="851" w:left="1418" w:header="624"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C40AF" w14:textId="77777777" w:rsidR="000350DE" w:rsidRDefault="000350DE">
      <w:r>
        <w:separator/>
      </w:r>
    </w:p>
  </w:endnote>
  <w:endnote w:type="continuationSeparator" w:id="0">
    <w:p w14:paraId="13E88E82" w14:textId="77777777" w:rsidR="000350DE" w:rsidRDefault="0003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784637"/>
      <w:docPartObj>
        <w:docPartGallery w:val="Page Numbers (Bottom of Page)"/>
        <w:docPartUnique/>
      </w:docPartObj>
    </w:sdtPr>
    <w:sdtEndPr>
      <w:rPr>
        <w:noProof/>
      </w:rPr>
    </w:sdtEndPr>
    <w:sdtContent>
      <w:p w14:paraId="18EB1EDE" w14:textId="77777777" w:rsidR="006B34B9" w:rsidRDefault="006B34B9">
        <w:pPr>
          <w:pStyle w:val="Footer"/>
          <w:jc w:val="center"/>
        </w:pPr>
        <w:r>
          <w:fldChar w:fldCharType="begin"/>
        </w:r>
        <w:r>
          <w:instrText xml:space="preserve"> PAGE   \* MERGEFORMAT </w:instrText>
        </w:r>
        <w:r>
          <w:fldChar w:fldCharType="separate"/>
        </w:r>
        <w:r w:rsidR="00D151AB">
          <w:rPr>
            <w:noProof/>
          </w:rPr>
          <w:t>1</w:t>
        </w:r>
        <w:r>
          <w:rPr>
            <w:noProof/>
          </w:rPr>
          <w:fldChar w:fldCharType="end"/>
        </w:r>
      </w:p>
    </w:sdtContent>
  </w:sdt>
  <w:p w14:paraId="0F0BE7DE" w14:textId="77777777" w:rsidR="006B34B9" w:rsidRPr="00AC6BEC" w:rsidRDefault="006B34B9" w:rsidP="00AC6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06A08" w14:textId="77777777" w:rsidR="000350DE" w:rsidRDefault="000350DE">
      <w:r>
        <w:separator/>
      </w:r>
    </w:p>
  </w:footnote>
  <w:footnote w:type="continuationSeparator" w:id="0">
    <w:p w14:paraId="2277E0AB" w14:textId="77777777" w:rsidR="000350DE" w:rsidRDefault="00035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A6BDC" w14:textId="77777777" w:rsidR="006B34B9" w:rsidRDefault="006B34B9">
    <w:pPr>
      <w:pStyle w:val="Header"/>
    </w:pPr>
    <w:r w:rsidRPr="006E3AB1">
      <w:rPr>
        <w:noProof/>
        <w:lang w:val="en-GB" w:eastAsia="en-GB"/>
      </w:rPr>
      <w:drawing>
        <wp:inline distT="0" distB="0" distL="0" distR="0" wp14:anchorId="28124C96" wp14:editId="6110E4CA">
          <wp:extent cx="733425" cy="828675"/>
          <wp:effectExtent l="0" t="0" r="0" b="0"/>
          <wp:docPr id="1" name="Picture 1" descr="OCPI_Bucur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PI_Bucures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inline>
      </w:drawing>
    </w:r>
    <w:r>
      <w:t xml:space="preserve">                                                                                               </w:t>
    </w:r>
  </w:p>
  <w:p w14:paraId="6958AC7D" w14:textId="77777777" w:rsidR="006B34B9" w:rsidRPr="006B16D1" w:rsidRDefault="006B34B9">
    <w:pPr>
      <w:pStyle w:val="Header"/>
      <w:rPr>
        <w:rFonts w:ascii="Arial Black" w:hAnsi="Arial Black"/>
        <w:b/>
        <w:color w:val="17365D"/>
      </w:rPr>
    </w:pPr>
    <w:r>
      <w:rPr>
        <w:rFonts w:ascii="Arial Black" w:hAnsi="Arial Black"/>
        <w:b/>
        <w:color w:val="17365D"/>
      </w:rPr>
      <w:t>ARGEȘ</w:t>
    </w:r>
  </w:p>
  <w:p w14:paraId="09DE21E3" w14:textId="77777777" w:rsidR="006B34B9" w:rsidRDefault="006B34B9">
    <w:pPr>
      <w:pStyle w:val="Header"/>
      <w:rPr>
        <w:b/>
        <w:color w:val="002060"/>
      </w:rPr>
    </w:pPr>
    <w:r>
      <w:rPr>
        <w:rFonts w:cs="Arial"/>
        <w:noProof/>
        <w:color w:val="000000"/>
        <w:sz w:val="16"/>
        <w:szCs w:val="16"/>
        <w:lang w:val="en-GB" w:eastAsia="en-GB"/>
      </w:rPr>
      <w:drawing>
        <wp:inline distT="0" distB="0" distL="0" distR="0" wp14:anchorId="60261277" wp14:editId="2F9F4D74">
          <wp:extent cx="6153150" cy="66675"/>
          <wp:effectExtent l="0" t="0" r="0" b="0"/>
          <wp:docPr id="3" name="Picture 3" descr="du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53150" cy="66675"/>
                  </a:xfrm>
                  <a:prstGeom prst="rect">
                    <a:avLst/>
                  </a:prstGeom>
                  <a:noFill/>
                  <a:ln>
                    <a:noFill/>
                  </a:ln>
                </pic:spPr>
              </pic:pic>
            </a:graphicData>
          </a:graphic>
        </wp:inline>
      </w:drawing>
    </w:r>
  </w:p>
  <w:p w14:paraId="29C6B937" w14:textId="77777777" w:rsidR="006B34B9" w:rsidRPr="000E5956" w:rsidRDefault="006B34B9">
    <w:pPr>
      <w:pStyle w:val="Header"/>
      <w:rPr>
        <w:b/>
        <w:color w:val="002060"/>
        <w:sz w:val="20"/>
        <w:szCs w:val="20"/>
      </w:rPr>
    </w:pPr>
    <w:r w:rsidRPr="000E5956">
      <w:rPr>
        <w:b/>
        <w:color w:val="002060"/>
        <w:sz w:val="20"/>
        <w:szCs w:val="20"/>
      </w:rPr>
      <w:t>Operator de date cu caracter personal nr. 887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5F5"/>
    <w:multiLevelType w:val="hybridMultilevel"/>
    <w:tmpl w:val="44609812"/>
    <w:lvl w:ilvl="0" w:tplc="A95E1112">
      <w:start w:val="44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8739E1"/>
    <w:multiLevelType w:val="hybridMultilevel"/>
    <w:tmpl w:val="5CCA4B3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14A38"/>
    <w:multiLevelType w:val="hybridMultilevel"/>
    <w:tmpl w:val="5CCA4B3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84553"/>
    <w:multiLevelType w:val="hybridMultilevel"/>
    <w:tmpl w:val="B6BE4B2E"/>
    <w:lvl w:ilvl="0" w:tplc="041035B4">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4880B78"/>
    <w:multiLevelType w:val="hybridMultilevel"/>
    <w:tmpl w:val="4B347FF4"/>
    <w:lvl w:ilvl="0" w:tplc="948E9C7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E126888"/>
    <w:multiLevelType w:val="hybridMultilevel"/>
    <w:tmpl w:val="70F49D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E1399"/>
    <w:multiLevelType w:val="hybridMultilevel"/>
    <w:tmpl w:val="A900F86A"/>
    <w:lvl w:ilvl="0" w:tplc="A3384E98">
      <w:numFmt w:val="bullet"/>
      <w:lvlText w:val=""/>
      <w:lvlJc w:val="left"/>
      <w:pPr>
        <w:ind w:left="1068" w:hanging="360"/>
      </w:pPr>
      <w:rPr>
        <w:rFonts w:ascii="Symbol" w:eastAsia="Times New Roma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18134ADB"/>
    <w:multiLevelType w:val="hybridMultilevel"/>
    <w:tmpl w:val="5CCA4B3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734A4"/>
    <w:multiLevelType w:val="hybridMultilevel"/>
    <w:tmpl w:val="E9D2A91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8506B"/>
    <w:multiLevelType w:val="hybridMultilevel"/>
    <w:tmpl w:val="3392EC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C7B38A7"/>
    <w:multiLevelType w:val="hybridMultilevel"/>
    <w:tmpl w:val="5CCA4B3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F327B"/>
    <w:multiLevelType w:val="hybridMultilevel"/>
    <w:tmpl w:val="E2127CDE"/>
    <w:lvl w:ilvl="0" w:tplc="CD721124">
      <w:start w:val="2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52865"/>
    <w:multiLevelType w:val="hybridMultilevel"/>
    <w:tmpl w:val="AD808862"/>
    <w:lvl w:ilvl="0" w:tplc="5BAE8714">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319E330C"/>
    <w:multiLevelType w:val="hybridMultilevel"/>
    <w:tmpl w:val="FFC4B6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44BDE"/>
    <w:multiLevelType w:val="hybridMultilevel"/>
    <w:tmpl w:val="93D61330"/>
    <w:lvl w:ilvl="0" w:tplc="F54E4A58">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5" w15:restartNumberingAfterBreak="0">
    <w:nsid w:val="34991D5B"/>
    <w:multiLevelType w:val="hybridMultilevel"/>
    <w:tmpl w:val="499690C6"/>
    <w:lvl w:ilvl="0" w:tplc="41CEF23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E7A9C"/>
    <w:multiLevelType w:val="hybridMultilevel"/>
    <w:tmpl w:val="EF94B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41544"/>
    <w:multiLevelType w:val="hybridMultilevel"/>
    <w:tmpl w:val="F24A92DE"/>
    <w:lvl w:ilvl="0" w:tplc="F54E4A58">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8" w15:restartNumberingAfterBreak="0">
    <w:nsid w:val="3AF8776B"/>
    <w:multiLevelType w:val="hybridMultilevel"/>
    <w:tmpl w:val="4F329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706C3"/>
    <w:multiLevelType w:val="hybridMultilevel"/>
    <w:tmpl w:val="5CCA4B3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52558A"/>
    <w:multiLevelType w:val="hybridMultilevel"/>
    <w:tmpl w:val="A84C1D40"/>
    <w:lvl w:ilvl="0" w:tplc="947E0A8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F06109"/>
    <w:multiLevelType w:val="hybridMultilevel"/>
    <w:tmpl w:val="A92EBC46"/>
    <w:lvl w:ilvl="0" w:tplc="497ED49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C83876"/>
    <w:multiLevelType w:val="hybridMultilevel"/>
    <w:tmpl w:val="6C4E4C3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8B7065"/>
    <w:multiLevelType w:val="hybridMultilevel"/>
    <w:tmpl w:val="5CCA4B3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EF42D2"/>
    <w:multiLevelType w:val="hybridMultilevel"/>
    <w:tmpl w:val="5CCA4B3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461374"/>
    <w:multiLevelType w:val="hybridMultilevel"/>
    <w:tmpl w:val="C192AEC8"/>
    <w:lvl w:ilvl="0" w:tplc="1F102390">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6" w15:restartNumberingAfterBreak="0">
    <w:nsid w:val="55A267A7"/>
    <w:multiLevelType w:val="hybridMultilevel"/>
    <w:tmpl w:val="DBC831DA"/>
    <w:lvl w:ilvl="0" w:tplc="E4BCAAE6">
      <w:start w:val="2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D93307"/>
    <w:multiLevelType w:val="hybridMultilevel"/>
    <w:tmpl w:val="93D61330"/>
    <w:lvl w:ilvl="0" w:tplc="F54E4A58">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8" w15:restartNumberingAfterBreak="0">
    <w:nsid w:val="5C6D114C"/>
    <w:multiLevelType w:val="hybridMultilevel"/>
    <w:tmpl w:val="5CCA4B3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B870D3"/>
    <w:multiLevelType w:val="hybridMultilevel"/>
    <w:tmpl w:val="43186E7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FD82429"/>
    <w:multiLevelType w:val="hybridMultilevel"/>
    <w:tmpl w:val="57D624C0"/>
    <w:lvl w:ilvl="0" w:tplc="C78A98D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0B71EA2"/>
    <w:multiLevelType w:val="hybridMultilevel"/>
    <w:tmpl w:val="5CCA4B3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66870"/>
    <w:multiLevelType w:val="hybridMultilevel"/>
    <w:tmpl w:val="213C625A"/>
    <w:lvl w:ilvl="0" w:tplc="4F1409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53BCB"/>
    <w:multiLevelType w:val="hybridMultilevel"/>
    <w:tmpl w:val="A2E23612"/>
    <w:lvl w:ilvl="0" w:tplc="829E6510">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4" w15:restartNumberingAfterBreak="0">
    <w:nsid w:val="6493285B"/>
    <w:multiLevelType w:val="hybridMultilevel"/>
    <w:tmpl w:val="AF10944E"/>
    <w:lvl w:ilvl="0" w:tplc="0698431A">
      <w:start w:val="37"/>
      <w:numFmt w:val="bullet"/>
      <w:lvlText w:val="-"/>
      <w:lvlJc w:val="left"/>
      <w:pPr>
        <w:ind w:left="1440" w:hanging="360"/>
      </w:pPr>
      <w:rPr>
        <w:rFonts w:ascii="Arial" w:eastAsia="Times New Roman"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E4165D"/>
    <w:multiLevelType w:val="hybridMultilevel"/>
    <w:tmpl w:val="DF0ECE8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431B2C"/>
    <w:multiLevelType w:val="hybridMultilevel"/>
    <w:tmpl w:val="63DA406E"/>
    <w:lvl w:ilvl="0" w:tplc="183863C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F65BAB"/>
    <w:multiLevelType w:val="hybridMultilevel"/>
    <w:tmpl w:val="95E849C2"/>
    <w:lvl w:ilvl="0" w:tplc="C11C00F2">
      <w:start w:val="2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A7617C"/>
    <w:multiLevelType w:val="hybridMultilevel"/>
    <w:tmpl w:val="2EB6495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AF16EE"/>
    <w:multiLevelType w:val="hybridMultilevel"/>
    <w:tmpl w:val="CC0203AC"/>
    <w:lvl w:ilvl="0" w:tplc="0E041E7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242A8E"/>
    <w:multiLevelType w:val="hybridMultilevel"/>
    <w:tmpl w:val="534C07B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C67640"/>
    <w:multiLevelType w:val="hybridMultilevel"/>
    <w:tmpl w:val="B00095BA"/>
    <w:lvl w:ilvl="0" w:tplc="423AFA80">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2" w15:restartNumberingAfterBreak="0">
    <w:nsid w:val="77ED0475"/>
    <w:multiLevelType w:val="hybridMultilevel"/>
    <w:tmpl w:val="BA16915A"/>
    <w:lvl w:ilvl="0" w:tplc="F9EA38D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211F6D"/>
    <w:multiLevelType w:val="hybridMultilevel"/>
    <w:tmpl w:val="C77096D8"/>
    <w:lvl w:ilvl="0" w:tplc="094AC1F8">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591D03"/>
    <w:multiLevelType w:val="hybridMultilevel"/>
    <w:tmpl w:val="5CCA4B3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8"/>
  </w:num>
  <w:num w:numId="3">
    <w:abstractNumId w:val="9"/>
  </w:num>
  <w:num w:numId="4">
    <w:abstractNumId w:val="21"/>
  </w:num>
  <w:num w:numId="5">
    <w:abstractNumId w:val="3"/>
  </w:num>
  <w:num w:numId="6">
    <w:abstractNumId w:val="4"/>
  </w:num>
  <w:num w:numId="7">
    <w:abstractNumId w:val="30"/>
  </w:num>
  <w:num w:numId="8">
    <w:abstractNumId w:val="17"/>
  </w:num>
  <w:num w:numId="9">
    <w:abstractNumId w:val="14"/>
  </w:num>
  <w:num w:numId="10">
    <w:abstractNumId w:val="41"/>
  </w:num>
  <w:num w:numId="11">
    <w:abstractNumId w:val="22"/>
  </w:num>
  <w:num w:numId="12">
    <w:abstractNumId w:val="20"/>
  </w:num>
  <w:num w:numId="13">
    <w:abstractNumId w:val="15"/>
  </w:num>
  <w:num w:numId="14">
    <w:abstractNumId w:val="24"/>
  </w:num>
  <w:num w:numId="15">
    <w:abstractNumId w:val="35"/>
  </w:num>
  <w:num w:numId="16">
    <w:abstractNumId w:val="28"/>
  </w:num>
  <w:num w:numId="17">
    <w:abstractNumId w:val="23"/>
  </w:num>
  <w:num w:numId="18">
    <w:abstractNumId w:val="7"/>
  </w:num>
  <w:num w:numId="19">
    <w:abstractNumId w:val="2"/>
  </w:num>
  <w:num w:numId="20">
    <w:abstractNumId w:val="44"/>
  </w:num>
  <w:num w:numId="21">
    <w:abstractNumId w:val="19"/>
  </w:num>
  <w:num w:numId="22">
    <w:abstractNumId w:val="39"/>
  </w:num>
  <w:num w:numId="23">
    <w:abstractNumId w:val="10"/>
  </w:num>
  <w:num w:numId="24">
    <w:abstractNumId w:val="13"/>
  </w:num>
  <w:num w:numId="25">
    <w:abstractNumId w:val="31"/>
  </w:num>
  <w:num w:numId="26">
    <w:abstractNumId w:val="16"/>
  </w:num>
  <w:num w:numId="27">
    <w:abstractNumId w:val="1"/>
  </w:num>
  <w:num w:numId="28">
    <w:abstractNumId w:val="0"/>
  </w:num>
  <w:num w:numId="29">
    <w:abstractNumId w:val="37"/>
  </w:num>
  <w:num w:numId="30">
    <w:abstractNumId w:val="26"/>
  </w:num>
  <w:num w:numId="31">
    <w:abstractNumId w:val="11"/>
  </w:num>
  <w:num w:numId="32">
    <w:abstractNumId w:val="5"/>
  </w:num>
  <w:num w:numId="33">
    <w:abstractNumId w:val="42"/>
  </w:num>
  <w:num w:numId="34">
    <w:abstractNumId w:val="32"/>
  </w:num>
  <w:num w:numId="35">
    <w:abstractNumId w:val="40"/>
  </w:num>
  <w:num w:numId="36">
    <w:abstractNumId w:val="18"/>
  </w:num>
  <w:num w:numId="37">
    <w:abstractNumId w:val="6"/>
  </w:num>
  <w:num w:numId="38">
    <w:abstractNumId w:val="33"/>
  </w:num>
  <w:num w:numId="39">
    <w:abstractNumId w:val="8"/>
  </w:num>
  <w:num w:numId="40">
    <w:abstractNumId w:val="25"/>
  </w:num>
  <w:num w:numId="41">
    <w:abstractNumId w:val="43"/>
  </w:num>
  <w:num w:numId="42">
    <w:abstractNumId w:val="36"/>
  </w:num>
  <w:num w:numId="43">
    <w:abstractNumId w:val="34"/>
  </w:num>
  <w:num w:numId="44">
    <w:abstractNumId w:val="27"/>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FF"/>
    <w:rsid w:val="00002AF4"/>
    <w:rsid w:val="00007A4D"/>
    <w:rsid w:val="00012F26"/>
    <w:rsid w:val="00017BF9"/>
    <w:rsid w:val="00021D28"/>
    <w:rsid w:val="00025CFB"/>
    <w:rsid w:val="000350DE"/>
    <w:rsid w:val="000377B9"/>
    <w:rsid w:val="00044176"/>
    <w:rsid w:val="0005239A"/>
    <w:rsid w:val="000538AC"/>
    <w:rsid w:val="00062703"/>
    <w:rsid w:val="000732C0"/>
    <w:rsid w:val="000751B7"/>
    <w:rsid w:val="00082698"/>
    <w:rsid w:val="000826A0"/>
    <w:rsid w:val="0009718A"/>
    <w:rsid w:val="000A41E1"/>
    <w:rsid w:val="000B1BA5"/>
    <w:rsid w:val="000C5A78"/>
    <w:rsid w:val="000C6674"/>
    <w:rsid w:val="000D425A"/>
    <w:rsid w:val="000D76F9"/>
    <w:rsid w:val="000E5956"/>
    <w:rsid w:val="000E70EA"/>
    <w:rsid w:val="001007B2"/>
    <w:rsid w:val="00101EC2"/>
    <w:rsid w:val="001070E3"/>
    <w:rsid w:val="001121D6"/>
    <w:rsid w:val="001168B5"/>
    <w:rsid w:val="001301FE"/>
    <w:rsid w:val="001366E2"/>
    <w:rsid w:val="0015015F"/>
    <w:rsid w:val="00166460"/>
    <w:rsid w:val="0017669E"/>
    <w:rsid w:val="00183885"/>
    <w:rsid w:val="00186DA6"/>
    <w:rsid w:val="001B3DAD"/>
    <w:rsid w:val="001B7D0B"/>
    <w:rsid w:val="001C11FF"/>
    <w:rsid w:val="001D319A"/>
    <w:rsid w:val="001D6A6B"/>
    <w:rsid w:val="001F3EE1"/>
    <w:rsid w:val="001F7B4A"/>
    <w:rsid w:val="00203A85"/>
    <w:rsid w:val="00210084"/>
    <w:rsid w:val="002374A5"/>
    <w:rsid w:val="00256BF2"/>
    <w:rsid w:val="002645C8"/>
    <w:rsid w:val="002703E8"/>
    <w:rsid w:val="002A3F19"/>
    <w:rsid w:val="002C2F33"/>
    <w:rsid w:val="002C3F7C"/>
    <w:rsid w:val="002D1589"/>
    <w:rsid w:val="002E3A78"/>
    <w:rsid w:val="002E51CB"/>
    <w:rsid w:val="003032C6"/>
    <w:rsid w:val="00310ECD"/>
    <w:rsid w:val="003164D3"/>
    <w:rsid w:val="00324BD4"/>
    <w:rsid w:val="00326163"/>
    <w:rsid w:val="00335D9A"/>
    <w:rsid w:val="00337CE2"/>
    <w:rsid w:val="003574BE"/>
    <w:rsid w:val="00363FE2"/>
    <w:rsid w:val="00390231"/>
    <w:rsid w:val="003A4571"/>
    <w:rsid w:val="003A6C62"/>
    <w:rsid w:val="003B3ABF"/>
    <w:rsid w:val="003B4508"/>
    <w:rsid w:val="003C0C84"/>
    <w:rsid w:val="003D040C"/>
    <w:rsid w:val="003D1ED7"/>
    <w:rsid w:val="003D236C"/>
    <w:rsid w:val="003D63F1"/>
    <w:rsid w:val="003E13BF"/>
    <w:rsid w:val="003E2464"/>
    <w:rsid w:val="003E3732"/>
    <w:rsid w:val="003E784F"/>
    <w:rsid w:val="00402667"/>
    <w:rsid w:val="00412DB4"/>
    <w:rsid w:val="00427621"/>
    <w:rsid w:val="00433A48"/>
    <w:rsid w:val="00442087"/>
    <w:rsid w:val="00453D97"/>
    <w:rsid w:val="004704F8"/>
    <w:rsid w:val="0047352B"/>
    <w:rsid w:val="00487C9E"/>
    <w:rsid w:val="0049387C"/>
    <w:rsid w:val="004B181F"/>
    <w:rsid w:val="004B2AEA"/>
    <w:rsid w:val="004C12D5"/>
    <w:rsid w:val="004C608D"/>
    <w:rsid w:val="004D0C3D"/>
    <w:rsid w:val="004D4D19"/>
    <w:rsid w:val="004E01E8"/>
    <w:rsid w:val="004E66E6"/>
    <w:rsid w:val="004F7ECB"/>
    <w:rsid w:val="00514636"/>
    <w:rsid w:val="00515224"/>
    <w:rsid w:val="00522EF0"/>
    <w:rsid w:val="005231A9"/>
    <w:rsid w:val="00525B4F"/>
    <w:rsid w:val="00527AD8"/>
    <w:rsid w:val="0053123E"/>
    <w:rsid w:val="00543908"/>
    <w:rsid w:val="00553E14"/>
    <w:rsid w:val="00556525"/>
    <w:rsid w:val="00560D0A"/>
    <w:rsid w:val="00563868"/>
    <w:rsid w:val="005713CC"/>
    <w:rsid w:val="00595373"/>
    <w:rsid w:val="005C4FC0"/>
    <w:rsid w:val="005C5AD4"/>
    <w:rsid w:val="005D117F"/>
    <w:rsid w:val="005D188E"/>
    <w:rsid w:val="00600B3D"/>
    <w:rsid w:val="006101A8"/>
    <w:rsid w:val="00610717"/>
    <w:rsid w:val="006161CA"/>
    <w:rsid w:val="00620D33"/>
    <w:rsid w:val="006211C5"/>
    <w:rsid w:val="00622C2C"/>
    <w:rsid w:val="00623B0C"/>
    <w:rsid w:val="0064643D"/>
    <w:rsid w:val="00652327"/>
    <w:rsid w:val="00657C0D"/>
    <w:rsid w:val="00664E61"/>
    <w:rsid w:val="00665706"/>
    <w:rsid w:val="00683704"/>
    <w:rsid w:val="006A4BFD"/>
    <w:rsid w:val="006B16D1"/>
    <w:rsid w:val="006B34B9"/>
    <w:rsid w:val="006B69E7"/>
    <w:rsid w:val="006B798D"/>
    <w:rsid w:val="006C08E6"/>
    <w:rsid w:val="006C54F1"/>
    <w:rsid w:val="006D16A7"/>
    <w:rsid w:val="006D4BDB"/>
    <w:rsid w:val="006D58F0"/>
    <w:rsid w:val="006D72CB"/>
    <w:rsid w:val="006E2B7F"/>
    <w:rsid w:val="006E3AB1"/>
    <w:rsid w:val="006E5AE6"/>
    <w:rsid w:val="006F238D"/>
    <w:rsid w:val="006F339B"/>
    <w:rsid w:val="006F3EBA"/>
    <w:rsid w:val="00703C8A"/>
    <w:rsid w:val="007142E8"/>
    <w:rsid w:val="00757669"/>
    <w:rsid w:val="00765741"/>
    <w:rsid w:val="00776DFE"/>
    <w:rsid w:val="00782E5F"/>
    <w:rsid w:val="007846E3"/>
    <w:rsid w:val="00786FA4"/>
    <w:rsid w:val="0079372A"/>
    <w:rsid w:val="007A2F3D"/>
    <w:rsid w:val="007B65A6"/>
    <w:rsid w:val="007B67DA"/>
    <w:rsid w:val="007C0F58"/>
    <w:rsid w:val="007D48E5"/>
    <w:rsid w:val="007F60E0"/>
    <w:rsid w:val="007F79E3"/>
    <w:rsid w:val="0081226E"/>
    <w:rsid w:val="00815FA6"/>
    <w:rsid w:val="00825FD2"/>
    <w:rsid w:val="00834AC4"/>
    <w:rsid w:val="00846AFE"/>
    <w:rsid w:val="00854A03"/>
    <w:rsid w:val="00865812"/>
    <w:rsid w:val="00873E07"/>
    <w:rsid w:val="008772D9"/>
    <w:rsid w:val="0088167D"/>
    <w:rsid w:val="0088219C"/>
    <w:rsid w:val="008855C5"/>
    <w:rsid w:val="00897D81"/>
    <w:rsid w:val="008A3638"/>
    <w:rsid w:val="008C6704"/>
    <w:rsid w:val="008D715E"/>
    <w:rsid w:val="008E2679"/>
    <w:rsid w:val="00903466"/>
    <w:rsid w:val="009136F5"/>
    <w:rsid w:val="0092472C"/>
    <w:rsid w:val="00965A83"/>
    <w:rsid w:val="0096652E"/>
    <w:rsid w:val="00970A4D"/>
    <w:rsid w:val="0097313F"/>
    <w:rsid w:val="00990204"/>
    <w:rsid w:val="009A2C1B"/>
    <w:rsid w:val="009C355E"/>
    <w:rsid w:val="009D16AC"/>
    <w:rsid w:val="009D5B51"/>
    <w:rsid w:val="009D5FEE"/>
    <w:rsid w:val="009D63F7"/>
    <w:rsid w:val="009E034A"/>
    <w:rsid w:val="009E15CC"/>
    <w:rsid w:val="009E69C4"/>
    <w:rsid w:val="00A1439E"/>
    <w:rsid w:val="00A231A4"/>
    <w:rsid w:val="00A24238"/>
    <w:rsid w:val="00A356CD"/>
    <w:rsid w:val="00A4393E"/>
    <w:rsid w:val="00A6776F"/>
    <w:rsid w:val="00A71BC6"/>
    <w:rsid w:val="00A71EDA"/>
    <w:rsid w:val="00A73474"/>
    <w:rsid w:val="00A949C5"/>
    <w:rsid w:val="00A95C22"/>
    <w:rsid w:val="00AA0AB7"/>
    <w:rsid w:val="00AA74F8"/>
    <w:rsid w:val="00AC14FB"/>
    <w:rsid w:val="00AC1CF0"/>
    <w:rsid w:val="00AC6BEC"/>
    <w:rsid w:val="00AD7C00"/>
    <w:rsid w:val="00AE1B95"/>
    <w:rsid w:val="00AE1E21"/>
    <w:rsid w:val="00B0134C"/>
    <w:rsid w:val="00B03BFF"/>
    <w:rsid w:val="00B25E7A"/>
    <w:rsid w:val="00B26DBE"/>
    <w:rsid w:val="00B32D49"/>
    <w:rsid w:val="00B338A2"/>
    <w:rsid w:val="00B465D3"/>
    <w:rsid w:val="00B53BDE"/>
    <w:rsid w:val="00B55D89"/>
    <w:rsid w:val="00B76A8A"/>
    <w:rsid w:val="00B852BA"/>
    <w:rsid w:val="00BA4877"/>
    <w:rsid w:val="00BC3959"/>
    <w:rsid w:val="00BD2BA9"/>
    <w:rsid w:val="00C2484E"/>
    <w:rsid w:val="00C31328"/>
    <w:rsid w:val="00C44A77"/>
    <w:rsid w:val="00C60CFF"/>
    <w:rsid w:val="00C67213"/>
    <w:rsid w:val="00C86037"/>
    <w:rsid w:val="00C9177B"/>
    <w:rsid w:val="00CA10DC"/>
    <w:rsid w:val="00CB18F2"/>
    <w:rsid w:val="00CC2832"/>
    <w:rsid w:val="00CF69CA"/>
    <w:rsid w:val="00D00207"/>
    <w:rsid w:val="00D027F1"/>
    <w:rsid w:val="00D0689D"/>
    <w:rsid w:val="00D14170"/>
    <w:rsid w:val="00D151AB"/>
    <w:rsid w:val="00D3540B"/>
    <w:rsid w:val="00D60DE0"/>
    <w:rsid w:val="00D83A19"/>
    <w:rsid w:val="00D86C29"/>
    <w:rsid w:val="00D903F6"/>
    <w:rsid w:val="00D91743"/>
    <w:rsid w:val="00D92794"/>
    <w:rsid w:val="00D92843"/>
    <w:rsid w:val="00DA031F"/>
    <w:rsid w:val="00DA1682"/>
    <w:rsid w:val="00DA2595"/>
    <w:rsid w:val="00DB01DD"/>
    <w:rsid w:val="00DC1A30"/>
    <w:rsid w:val="00DC1DCD"/>
    <w:rsid w:val="00DC400A"/>
    <w:rsid w:val="00DD3B34"/>
    <w:rsid w:val="00DE5D6A"/>
    <w:rsid w:val="00E01231"/>
    <w:rsid w:val="00E11768"/>
    <w:rsid w:val="00E32CBC"/>
    <w:rsid w:val="00E37B78"/>
    <w:rsid w:val="00E52EFF"/>
    <w:rsid w:val="00E71633"/>
    <w:rsid w:val="00E76372"/>
    <w:rsid w:val="00E93276"/>
    <w:rsid w:val="00EA54B6"/>
    <w:rsid w:val="00EA67D7"/>
    <w:rsid w:val="00EC5936"/>
    <w:rsid w:val="00ED6336"/>
    <w:rsid w:val="00EE0B11"/>
    <w:rsid w:val="00EE7274"/>
    <w:rsid w:val="00EF23C1"/>
    <w:rsid w:val="00EF3102"/>
    <w:rsid w:val="00EF46A8"/>
    <w:rsid w:val="00EF7FC0"/>
    <w:rsid w:val="00F0607E"/>
    <w:rsid w:val="00F138B0"/>
    <w:rsid w:val="00F46AA8"/>
    <w:rsid w:val="00F63927"/>
    <w:rsid w:val="00F66870"/>
    <w:rsid w:val="00F70309"/>
    <w:rsid w:val="00F71B27"/>
    <w:rsid w:val="00F83810"/>
    <w:rsid w:val="00FA18AF"/>
    <w:rsid w:val="00FB03A4"/>
    <w:rsid w:val="00FC101D"/>
    <w:rsid w:val="00FC2E0E"/>
    <w:rsid w:val="00FD35FC"/>
    <w:rsid w:val="00FE3CE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92844"/>
  <w15:chartTrackingRefBased/>
  <w15:docId w15:val="{3C0B1735-C51D-4D1D-BBA3-9CAFE478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2EFF"/>
    <w:pPr>
      <w:tabs>
        <w:tab w:val="center" w:pos="4536"/>
        <w:tab w:val="right" w:pos="9072"/>
      </w:tabs>
    </w:pPr>
  </w:style>
  <w:style w:type="paragraph" w:styleId="Footer">
    <w:name w:val="footer"/>
    <w:basedOn w:val="Normal"/>
    <w:link w:val="FooterChar"/>
    <w:rsid w:val="00E52EFF"/>
    <w:pPr>
      <w:tabs>
        <w:tab w:val="center" w:pos="4536"/>
        <w:tab w:val="right" w:pos="9072"/>
      </w:tabs>
    </w:pPr>
  </w:style>
  <w:style w:type="paragraph" w:styleId="BalloonText">
    <w:name w:val="Balloon Text"/>
    <w:basedOn w:val="Normal"/>
    <w:link w:val="BalloonTextChar"/>
    <w:semiHidden/>
    <w:rsid w:val="00D92794"/>
    <w:rPr>
      <w:rFonts w:ascii="Tahoma" w:hAnsi="Tahoma" w:cs="Tahoma"/>
      <w:sz w:val="16"/>
      <w:szCs w:val="16"/>
    </w:rPr>
  </w:style>
  <w:style w:type="table" w:styleId="TableGrid">
    <w:name w:val="Table Grid"/>
    <w:basedOn w:val="TableNormal"/>
    <w:rsid w:val="006101A8"/>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854A03"/>
    <w:pPr>
      <w:spacing w:after="60"/>
      <w:jc w:val="center"/>
      <w:outlineLvl w:val="1"/>
    </w:pPr>
    <w:rPr>
      <w:rFonts w:ascii="Cambria" w:hAnsi="Cambria"/>
    </w:rPr>
  </w:style>
  <w:style w:type="character" w:customStyle="1" w:styleId="SubtitleChar">
    <w:name w:val="Subtitle Char"/>
    <w:link w:val="Subtitle"/>
    <w:rsid w:val="00854A03"/>
    <w:rPr>
      <w:rFonts w:ascii="Cambria" w:hAnsi="Cambria"/>
      <w:sz w:val="24"/>
      <w:szCs w:val="24"/>
      <w:lang w:val="ro-RO" w:eastAsia="ro-RO"/>
    </w:rPr>
  </w:style>
  <w:style w:type="character" w:styleId="Hyperlink">
    <w:name w:val="Hyperlink"/>
    <w:rsid w:val="00F71B27"/>
    <w:rPr>
      <w:color w:val="0000FF"/>
      <w:u w:val="single"/>
    </w:rPr>
  </w:style>
  <w:style w:type="paragraph" w:customStyle="1" w:styleId="Default">
    <w:name w:val="Default"/>
    <w:rsid w:val="009136F5"/>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CC2832"/>
    <w:pPr>
      <w:spacing w:after="200" w:line="276" w:lineRule="auto"/>
      <w:ind w:left="720"/>
      <w:contextualSpacing/>
    </w:pPr>
    <w:rPr>
      <w:rFonts w:ascii="Calibri" w:eastAsia="Calibri" w:hAnsi="Calibri"/>
      <w:sz w:val="22"/>
      <w:szCs w:val="22"/>
      <w:lang w:eastAsia="en-US"/>
    </w:rPr>
  </w:style>
  <w:style w:type="character" w:customStyle="1" w:styleId="hps">
    <w:name w:val="hps"/>
    <w:basedOn w:val="DefaultParagraphFont"/>
    <w:rsid w:val="008855C5"/>
  </w:style>
  <w:style w:type="paragraph" w:customStyle="1" w:styleId="Standard">
    <w:name w:val="Standard"/>
    <w:rsid w:val="00514636"/>
    <w:pPr>
      <w:suppressAutoHyphens/>
    </w:pPr>
    <w:rPr>
      <w:rFonts w:ascii="Arial" w:hAnsi="Arial" w:cs="Arial"/>
      <w:kern w:val="1"/>
      <w:sz w:val="24"/>
      <w:szCs w:val="24"/>
      <w:lang w:eastAsia="ar-SA"/>
    </w:rPr>
  </w:style>
  <w:style w:type="character" w:customStyle="1" w:styleId="FooterChar">
    <w:name w:val="Footer Char"/>
    <w:basedOn w:val="DefaultParagraphFont"/>
    <w:link w:val="Footer"/>
    <w:rsid w:val="00453D97"/>
    <w:rPr>
      <w:rFonts w:ascii="Arial" w:hAnsi="Arial"/>
      <w:sz w:val="24"/>
      <w:szCs w:val="24"/>
    </w:rPr>
  </w:style>
  <w:style w:type="character" w:customStyle="1" w:styleId="HeaderChar">
    <w:name w:val="Header Char"/>
    <w:basedOn w:val="DefaultParagraphFont"/>
    <w:link w:val="Header"/>
    <w:rsid w:val="00210084"/>
    <w:rPr>
      <w:rFonts w:ascii="Arial" w:hAnsi="Arial"/>
      <w:sz w:val="24"/>
      <w:szCs w:val="24"/>
    </w:rPr>
  </w:style>
  <w:style w:type="character" w:customStyle="1" w:styleId="BalloonTextChar">
    <w:name w:val="Balloon Text Char"/>
    <w:basedOn w:val="DefaultParagraphFont"/>
    <w:link w:val="BalloonText"/>
    <w:semiHidden/>
    <w:rsid w:val="00210084"/>
    <w:rPr>
      <w:rFonts w:ascii="Tahoma" w:hAnsi="Tahoma" w:cs="Tahoma"/>
      <w:sz w:val="16"/>
      <w:szCs w:val="16"/>
    </w:rPr>
  </w:style>
  <w:style w:type="character" w:customStyle="1" w:styleId="l5def1">
    <w:name w:val="l5def1"/>
    <w:rsid w:val="00A949C5"/>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687438">
      <w:bodyDiv w:val="1"/>
      <w:marLeft w:val="0"/>
      <w:marRight w:val="0"/>
      <w:marTop w:val="0"/>
      <w:marBottom w:val="0"/>
      <w:divBdr>
        <w:top w:val="none" w:sz="0" w:space="0" w:color="auto"/>
        <w:left w:val="none" w:sz="0" w:space="0" w:color="auto"/>
        <w:bottom w:val="none" w:sz="0" w:space="0" w:color="auto"/>
        <w:right w:val="none" w:sz="0" w:space="0" w:color="auto"/>
      </w:divBdr>
    </w:div>
    <w:div w:id="1382944420">
      <w:bodyDiv w:val="1"/>
      <w:marLeft w:val="0"/>
      <w:marRight w:val="0"/>
      <w:marTop w:val="0"/>
      <w:marBottom w:val="0"/>
      <w:divBdr>
        <w:top w:val="none" w:sz="0" w:space="0" w:color="auto"/>
        <w:left w:val="none" w:sz="0" w:space="0" w:color="auto"/>
        <w:bottom w:val="none" w:sz="0" w:space="0" w:color="auto"/>
        <w:right w:val="none" w:sz="0" w:space="0" w:color="auto"/>
      </w:divBdr>
    </w:div>
    <w:div w:id="1525830210">
      <w:bodyDiv w:val="1"/>
      <w:marLeft w:val="0"/>
      <w:marRight w:val="0"/>
      <w:marTop w:val="0"/>
      <w:marBottom w:val="0"/>
      <w:divBdr>
        <w:top w:val="none" w:sz="0" w:space="0" w:color="auto"/>
        <w:left w:val="none" w:sz="0" w:space="0" w:color="auto"/>
        <w:bottom w:val="none" w:sz="0" w:space="0" w:color="auto"/>
        <w:right w:val="none" w:sz="0" w:space="0" w:color="auto"/>
      </w:divBdr>
    </w:div>
    <w:div w:id="1630475698">
      <w:bodyDiv w:val="1"/>
      <w:marLeft w:val="0"/>
      <w:marRight w:val="0"/>
      <w:marTop w:val="0"/>
      <w:marBottom w:val="0"/>
      <w:divBdr>
        <w:top w:val="none" w:sz="0" w:space="0" w:color="auto"/>
        <w:left w:val="none" w:sz="0" w:space="0" w:color="auto"/>
        <w:bottom w:val="none" w:sz="0" w:space="0" w:color="auto"/>
        <w:right w:val="none" w:sz="0" w:space="0" w:color="auto"/>
      </w:divBdr>
    </w:div>
    <w:div w:id="19132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A3767-1FED-4E70-96D0-8B2D71C7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3311</Words>
  <Characters>18876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ANCPI</Company>
  <LinksUpToDate>false</LinksUpToDate>
  <CharactersWithSpaces>22143</CharactersWithSpaces>
  <SharedDoc>false</SharedDoc>
  <HLinks>
    <vt:vector size="6" baseType="variant">
      <vt:variant>
        <vt:i4>1900559</vt:i4>
      </vt:variant>
      <vt:variant>
        <vt:i4>0</vt:i4>
      </vt:variant>
      <vt:variant>
        <vt:i4>0</vt:i4>
      </vt:variant>
      <vt:variant>
        <vt:i4>5</vt:i4>
      </vt:variant>
      <vt:variant>
        <vt:lpwstr>http://www.ancpi.ro/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Costea</dc:creator>
  <cp:keywords/>
  <cp:lastModifiedBy>costin</cp:lastModifiedBy>
  <cp:revision>3</cp:revision>
  <cp:lastPrinted>2021-05-20T05:18:00Z</cp:lastPrinted>
  <dcterms:created xsi:type="dcterms:W3CDTF">2021-05-25T05:14:00Z</dcterms:created>
  <dcterms:modified xsi:type="dcterms:W3CDTF">2021-05-25T05:14:00Z</dcterms:modified>
</cp:coreProperties>
</file>